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975" w:rsidRDefault="007A3558" w:rsidP="007A355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Uzasadnienie </w:t>
      </w:r>
    </w:p>
    <w:p w:rsidR="007A3558" w:rsidRDefault="007A3558" w:rsidP="007A355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do </w:t>
      </w:r>
      <w:r w:rsidR="003B6CAD">
        <w:t xml:space="preserve">Uchwały Nr </w:t>
      </w:r>
      <w:r w:rsidR="0001563A">
        <w:t>XXXII/225/2013</w:t>
      </w:r>
    </w:p>
    <w:p w:rsidR="007A3558" w:rsidRDefault="007A3558" w:rsidP="007A355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B6CAD">
        <w:t xml:space="preserve">Rady Gminy w Łubiance </w:t>
      </w:r>
      <w:r>
        <w:t xml:space="preserve"> </w:t>
      </w:r>
    </w:p>
    <w:p w:rsidR="007A3558" w:rsidRDefault="007A3558" w:rsidP="007A355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 dnia </w:t>
      </w:r>
      <w:r w:rsidR="0001563A">
        <w:t xml:space="preserve">23.10.2013 r. </w:t>
      </w:r>
      <w:bookmarkStart w:id="0" w:name="_GoBack"/>
      <w:bookmarkEnd w:id="0"/>
    </w:p>
    <w:p w:rsidR="007A3558" w:rsidRDefault="007A3558" w:rsidP="007A3558">
      <w:pPr>
        <w:spacing w:after="0"/>
      </w:pPr>
    </w:p>
    <w:p w:rsidR="007A3558" w:rsidRDefault="007A3558" w:rsidP="007A3558">
      <w:pPr>
        <w:spacing w:after="0"/>
      </w:pPr>
    </w:p>
    <w:p w:rsidR="007A3558" w:rsidRDefault="007A3558" w:rsidP="007A3558">
      <w:pPr>
        <w:spacing w:after="0"/>
      </w:pPr>
    </w:p>
    <w:p w:rsidR="007A3558" w:rsidRDefault="007A3558" w:rsidP="007A3558">
      <w:pPr>
        <w:spacing w:after="0"/>
      </w:pPr>
      <w:r>
        <w:t xml:space="preserve">W związku ze zmianami w budżecie Gminy Łubianka polegającymi na zwiększeniu dochodów do kwoty </w:t>
      </w:r>
      <w:r w:rsidR="00B263EF">
        <w:t>23 708 006,26</w:t>
      </w:r>
      <w:r>
        <w:t xml:space="preserve"> zł oraz zwiększeniu wydatków do kwoty </w:t>
      </w:r>
      <w:r w:rsidR="00B263EF">
        <w:t>23 171 733,26</w:t>
      </w:r>
      <w:r>
        <w:t xml:space="preserve"> zł stosownych zmian dokonuje się w Wieloletniej Prognozie Finansowej Gminy Łubianka na lata 2013- 2028. </w:t>
      </w:r>
    </w:p>
    <w:p w:rsidR="003B6CAD" w:rsidRDefault="003B6CAD" w:rsidP="007A3558">
      <w:pPr>
        <w:spacing w:after="0"/>
      </w:pPr>
      <w:r>
        <w:t xml:space="preserve">Nadwyżka budżetu gminy wynosi 536 273 zł. Przychody budżetu gminy nie uległy zmianie i wynoszą 8 683 863 zł, a rozchody 9 220 1369 zł. </w:t>
      </w:r>
    </w:p>
    <w:p w:rsidR="00B263EF" w:rsidRDefault="00B263EF" w:rsidP="007A3558">
      <w:pPr>
        <w:spacing w:after="0"/>
      </w:pPr>
      <w:r>
        <w:t>Skorygowano wykaz przedsięwzięć, co ma związek ze zwiększeniem kosztu całkowitego zadania pn. „Rozbudowa hydroforn</w:t>
      </w:r>
      <w:r w:rsidRPr="00B263EF">
        <w:t>i sieci wodociągowej</w:t>
      </w:r>
      <w:r>
        <w:t xml:space="preserve">” do kwoty 1 360 000 zł. </w:t>
      </w:r>
    </w:p>
    <w:p w:rsidR="007A3558" w:rsidRDefault="007A3558">
      <w:pPr>
        <w:spacing w:after="0"/>
      </w:pPr>
    </w:p>
    <w:sectPr w:rsidR="007A35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558"/>
    <w:rsid w:val="0001563A"/>
    <w:rsid w:val="003B6CAD"/>
    <w:rsid w:val="007A3558"/>
    <w:rsid w:val="00B263EF"/>
    <w:rsid w:val="00BD0313"/>
    <w:rsid w:val="00EA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KocKar</dc:creator>
  <cp:lastModifiedBy>KocKar</cp:lastModifiedBy>
  <cp:revision>6</cp:revision>
  <cp:lastPrinted>2013-10-25T08:36:00Z</cp:lastPrinted>
  <dcterms:created xsi:type="dcterms:W3CDTF">2013-10-14T07:13:00Z</dcterms:created>
  <dcterms:modified xsi:type="dcterms:W3CDTF">2013-10-25T08:36:00Z</dcterms:modified>
</cp:coreProperties>
</file>