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0A0A05" w:rsidRDefault="00404A82" w:rsidP="000A0A05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Łubianka, dnia </w:t>
      </w:r>
      <w:r w:rsidR="009651A0">
        <w:rPr>
          <w:rFonts w:ascii="Times New Roman" w:hAnsi="Times New Roman" w:cs="Times New Roman"/>
          <w:sz w:val="25"/>
          <w:szCs w:val="25"/>
        </w:rPr>
        <w:t>28</w:t>
      </w:r>
      <w:r w:rsidR="00520EFA" w:rsidRPr="000A0A05">
        <w:rPr>
          <w:rFonts w:ascii="Times New Roman" w:hAnsi="Times New Roman" w:cs="Times New Roman"/>
          <w:sz w:val="25"/>
          <w:szCs w:val="25"/>
        </w:rPr>
        <w:t>.11</w:t>
      </w:r>
      <w:r w:rsidR="00DB19E1" w:rsidRPr="000A0A05">
        <w:rPr>
          <w:rFonts w:ascii="Times New Roman" w:hAnsi="Times New Roman" w:cs="Times New Roman"/>
          <w:sz w:val="25"/>
          <w:szCs w:val="25"/>
        </w:rPr>
        <w:t>.2014</w:t>
      </w:r>
      <w:r w:rsidRPr="000A0A05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404A82" w:rsidRPr="000A0A05" w:rsidRDefault="00404A82" w:rsidP="000A0A05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841A50" w:rsidRPr="000A0A05" w:rsidRDefault="00841A50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04DE7" w:rsidRPr="000A0A05" w:rsidRDefault="00904DE7" w:rsidP="000A0A05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 w:rsidRPr="000A0A05">
        <w:rPr>
          <w:rFonts w:ascii="Times New Roman" w:eastAsia="Calibri" w:hAnsi="Times New Roman" w:cs="Times New Roman"/>
          <w:sz w:val="25"/>
          <w:szCs w:val="25"/>
        </w:rPr>
        <w:t>ROŚ.6220.7.2.2014</w:t>
      </w:r>
    </w:p>
    <w:p w:rsidR="00404A82" w:rsidRPr="000A0A05" w:rsidRDefault="00404A82" w:rsidP="000A0A05">
      <w:pPr>
        <w:spacing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A0A05">
        <w:rPr>
          <w:rFonts w:ascii="Times New Roman" w:hAnsi="Times New Roman" w:cs="Times New Roman"/>
          <w:b/>
          <w:sz w:val="25"/>
          <w:szCs w:val="25"/>
        </w:rPr>
        <w:t>POSTANOWIENIE</w:t>
      </w:r>
    </w:p>
    <w:p w:rsidR="00404A82" w:rsidRPr="000A0A05" w:rsidRDefault="00404A8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          </w:t>
      </w:r>
      <w:r w:rsidRPr="000A0A05">
        <w:rPr>
          <w:rFonts w:ascii="Times New Roman" w:hAnsi="Times New Roman" w:cs="Times New Roman"/>
          <w:sz w:val="25"/>
          <w:szCs w:val="25"/>
        </w:rPr>
        <w:t>Na podstawie art. 123 ustawy z dnia 14 czerwca 1960 r. Kodeks postę</w:t>
      </w:r>
      <w:r w:rsidR="001E3172" w:rsidRPr="000A0A05">
        <w:rPr>
          <w:rFonts w:ascii="Times New Roman" w:hAnsi="Times New Roman" w:cs="Times New Roman"/>
          <w:sz w:val="25"/>
          <w:szCs w:val="25"/>
        </w:rPr>
        <w:t>powania administracyjnego (</w:t>
      </w:r>
      <w:r w:rsidRPr="000A0A05">
        <w:rPr>
          <w:rFonts w:ascii="Times New Roman" w:hAnsi="Times New Roman" w:cs="Times New Roman"/>
          <w:sz w:val="25"/>
          <w:szCs w:val="25"/>
        </w:rPr>
        <w:t>Dz. U. z 2013r. poz. 267</w:t>
      </w:r>
      <w:r w:rsidR="001E3172" w:rsidRPr="000A0A05">
        <w:rPr>
          <w:rFonts w:ascii="Times New Roman" w:hAnsi="Times New Roman" w:cs="Times New Roman"/>
          <w:sz w:val="25"/>
          <w:szCs w:val="25"/>
        </w:rPr>
        <w:t xml:space="preserve"> j.t.</w:t>
      </w:r>
      <w:r w:rsidRPr="000A0A05">
        <w:rPr>
          <w:rFonts w:ascii="Times New Roman" w:hAnsi="Times New Roman" w:cs="Times New Roman"/>
          <w:sz w:val="25"/>
          <w:szCs w:val="25"/>
        </w:rPr>
        <w:t>) w związku z art. 63 ust 2  ustawy z dnia 3 października 2008r. o udostępnianiu informacji o środowisku i jego ochronie, udziale społeczeństwa w ochronie środowiska oraz o ocenach oddziaływa</w:t>
      </w:r>
      <w:r w:rsidR="00DB19E1" w:rsidRPr="000A0A05">
        <w:rPr>
          <w:rFonts w:ascii="Times New Roman" w:hAnsi="Times New Roman" w:cs="Times New Roman"/>
          <w:sz w:val="25"/>
          <w:szCs w:val="25"/>
        </w:rPr>
        <w:t xml:space="preserve">nia na środowisko (Dz. U. z 2013r. </w:t>
      </w:r>
      <w:r w:rsidRPr="000A0A05">
        <w:rPr>
          <w:rFonts w:ascii="Times New Roman" w:hAnsi="Times New Roman" w:cs="Times New Roman"/>
          <w:sz w:val="25"/>
          <w:szCs w:val="25"/>
        </w:rPr>
        <w:t xml:space="preserve">poz. </w:t>
      </w:r>
      <w:r w:rsidR="00DB19E1" w:rsidRPr="000A0A05">
        <w:rPr>
          <w:rFonts w:ascii="Times New Roman" w:hAnsi="Times New Roman" w:cs="Times New Roman"/>
          <w:sz w:val="25"/>
          <w:szCs w:val="25"/>
        </w:rPr>
        <w:t>1235</w:t>
      </w:r>
      <w:r w:rsidR="00591610" w:rsidRPr="000A0A05">
        <w:rPr>
          <w:rFonts w:ascii="Times New Roman" w:hAnsi="Times New Roman" w:cs="Times New Roman"/>
          <w:sz w:val="25"/>
          <w:szCs w:val="25"/>
        </w:rPr>
        <w:t xml:space="preserve"> ze</w:t>
      </w:r>
      <w:r w:rsidR="00F43CA4" w:rsidRPr="000A0A05">
        <w:rPr>
          <w:rFonts w:ascii="Times New Roman" w:hAnsi="Times New Roman" w:cs="Times New Roman"/>
          <w:sz w:val="25"/>
          <w:szCs w:val="25"/>
        </w:rPr>
        <w:t xml:space="preserve"> zm.), a także § 3 ust. 1 pkt 102</w:t>
      </w:r>
      <w:r w:rsidRPr="000A0A05">
        <w:rPr>
          <w:rFonts w:ascii="Times New Roman" w:hAnsi="Times New Roman" w:cs="Times New Roman"/>
          <w:sz w:val="25"/>
          <w:szCs w:val="25"/>
        </w:rPr>
        <w:t xml:space="preserve"> rozporządzenia Rady Ministrów z dnia 9 listopada 2010r. w sprawie przedsięwzięć mogących znacząco oddziaływać na środowisko (Dz. U. z 2010r. Nr 213 poz. 1397</w:t>
      </w:r>
      <w:r w:rsidR="00BF0512" w:rsidRPr="000A0A05">
        <w:rPr>
          <w:rFonts w:ascii="Times New Roman" w:hAnsi="Times New Roman" w:cs="Times New Roman"/>
          <w:sz w:val="25"/>
          <w:szCs w:val="25"/>
        </w:rPr>
        <w:t xml:space="preserve"> ze zm.</w:t>
      </w:r>
      <w:r w:rsidRPr="000A0A05">
        <w:rPr>
          <w:rFonts w:ascii="Times New Roman" w:hAnsi="Times New Roman" w:cs="Times New Roman"/>
          <w:sz w:val="25"/>
          <w:szCs w:val="25"/>
        </w:rPr>
        <w:t xml:space="preserve">), </w:t>
      </w:r>
      <w:r w:rsidR="00904DE7" w:rsidRPr="000A0A05">
        <w:rPr>
          <w:rFonts w:ascii="Times New Roman" w:hAnsi="Times New Roman" w:cs="Times New Roman"/>
          <w:sz w:val="25"/>
          <w:szCs w:val="25"/>
        </w:rPr>
        <w:t>po rozpatrzeniu wniosku</w:t>
      </w:r>
      <w:r w:rsidR="00904DE7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9.07.2014 r. (uzupełniony 25.07.2014 r., 10.09.2014r., 6.10.2014 r.,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14.11.2014 r.</w:t>
      </w:r>
      <w:r w:rsidR="00904DE7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) Adama Iwickiego, ul. Św. Jadwigi 12, 87-152 Zamek Bierzgłowski reprezentowany przez Pracownie Inwestproj, ul. Toruńska 10, 87-134 Rozgarty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:rsidR="00904DE7" w:rsidRPr="000A0A05" w:rsidRDefault="00904DE7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404A82" w:rsidRPr="000A0A05" w:rsidRDefault="00404A8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                  </w:t>
      </w:r>
      <w:r w:rsidR="009A48A3" w:rsidRPr="000A0A0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                 </w:t>
      </w:r>
      <w:r w:rsidRPr="000A0A0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  stwierdzam brak potrzeby</w:t>
      </w:r>
    </w:p>
    <w:p w:rsidR="00404A82" w:rsidRPr="000A0A05" w:rsidRDefault="00404A82" w:rsidP="000A0A05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przeprowadzenia oceny oddziaływania na środowisko</w:t>
      </w:r>
    </w:p>
    <w:p w:rsidR="00BB1D77" w:rsidRPr="000A0A05" w:rsidRDefault="00BB1D77" w:rsidP="000A0A05">
      <w:pPr>
        <w:pStyle w:val="Bezodstpw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dla przedsięwzięcia pn. : </w:t>
      </w:r>
      <w:r w:rsidR="00904DE7" w:rsidRPr="000A0A05">
        <w:rPr>
          <w:rFonts w:eastAsiaTheme="minorHAnsi"/>
          <w:sz w:val="25"/>
          <w:szCs w:val="25"/>
        </w:rPr>
        <w:t>„</w:t>
      </w:r>
      <w:r w:rsidR="00904DE7" w:rsidRPr="000A0A05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Budowa obory wolnostanowiskowej dla 100 DJP wraz z płytą gnojną i zbiornikiem na gnojowicę zlokalizowanej w Zamku Bierzgłowskim na działce 167/2”</w:t>
      </w:r>
    </w:p>
    <w:p w:rsidR="00904DE7" w:rsidRPr="000A0A05" w:rsidRDefault="00904DE7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BB1D77" w:rsidRPr="000A0A05" w:rsidRDefault="00BB1D77" w:rsidP="000A0A05">
      <w:pPr>
        <w:pStyle w:val="Bezodstpw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AD635C" w:rsidRPr="000A0A05" w:rsidRDefault="00404A82" w:rsidP="000A0A05">
      <w:pPr>
        <w:pStyle w:val="Bezodstpw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  UZASADNIENIE</w:t>
      </w:r>
    </w:p>
    <w:p w:rsidR="009B5B7C" w:rsidRPr="000A0A05" w:rsidRDefault="00AB7602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F030A8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Dnia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9.07.2014</w:t>
      </w:r>
      <w:r w:rsidR="00591610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</w:t>
      </w:r>
      <w:r w:rsidR="00226CD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Pan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Adam</w:t>
      </w:r>
      <w:r w:rsidR="00520EF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Iwicki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ul. Św. Jadwigi 12, 87-152 Zamek Bierzgłowski reprezentowany przez Pracownie Inwestproj, ul. Toruńska 10, 87-134 Rozgarty </w:t>
      </w:r>
      <w:r w:rsidR="00226CD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zwrócił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się z wnioskiem o wydanie decyzji o środowiskowych uwarunkowań zgody na realizację przedsięwzięcia pn.: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„Budowa obory wolnostanowiskowej dla 100 DJP wraz z płytą gnojną i zbiornikiem na gnojowicę zlokalizowanej w Zamku Bierzgłowskim na działce 167/2”</w:t>
      </w:r>
    </w:p>
    <w:p w:rsidR="00404A82" w:rsidRPr="000A0A05" w:rsidRDefault="00DE1750" w:rsidP="000A0A05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środowiska</w:t>
      </w:r>
      <w:r w:rsidR="00AB760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oraz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o ocenach oddziaływania na środowisko, Wójt Gminy Łubianka pismem znak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ROŚ.6220.7.1.2014 z dnia 25</w:t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07</w:t>
      </w:r>
      <w:r w:rsidR="00381D91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wystąpił do Regionalnego Dyrektora Ochrony Środowiska w Bydgoszczy i Państwowego Powiatowego Inspektora Sanitarnego</w:t>
      </w:r>
      <w:r w:rsidR="00AB760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="00AB760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Państwowy Powiatowy Inspektor Sanitarny w Toruniu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2C0FD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wezwał inwestora do uzupełnienia karty informacyjnej przedsięwzięcia (pismem znak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N.NZ-40.2.4.6.2014) z dnia 7.08.2014 r. Inwestor uzupełnił kartę informacyjną zgodnie z otrzymanym wezwaniem (pismem z dnia 8.09.2014 r.). </w:t>
      </w:r>
      <w:r w:rsidR="009B5B7C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Państwowy Powiatowy Inspektor Sanitarny w Toruniu </w:t>
      </w:r>
      <w:r w:rsidR="0073598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o</w:t>
      </w:r>
      <w:r w:rsidR="001845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pinią </w:t>
      </w:r>
      <w:r w:rsidR="00F210C1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(znak 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N.NZ.40.2.4.6.2014</w:t>
      </w:r>
      <w:r w:rsidR="00466705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15.09</w:t>
      </w:r>
      <w:r w:rsidR="00F210C1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.2014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uznał, że dla powyższego przedsięwzięcia nie ma konieczności przeprowadzenia oceny oddziaływania na środowisko. </w:t>
      </w:r>
    </w:p>
    <w:p w:rsidR="00137C95" w:rsidRPr="000A0A05" w:rsidRDefault="00137C95" w:rsidP="00CA464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</w:t>
      </w:r>
      <w:r w:rsidR="00BB429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pismami:</w:t>
      </w:r>
      <w:r w:rsidR="00DC1FD6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znak </w:t>
      </w:r>
      <w:r w:rsidR="00DC1FD6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WOO.4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240.471.2014.MD1 z dnia 7.08</w:t>
      </w:r>
      <w:r w:rsidR="00DC1FD6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1845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i WOO.4240.471.2014.MD1.2 z dnia 22.09.2014</w:t>
      </w:r>
      <w:r w:rsidR="00520EF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6603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r.</w:t>
      </w:r>
      <w:r w:rsidR="0018453B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 Inwestor uzupełnił kartę informacyjną</w:t>
      </w:r>
      <w:r w:rsidR="008C256D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zgodnie z otrzymanym wezwaniem</w:t>
      </w:r>
      <w:r w:rsidR="00DC1FD6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(pismem</w:t>
      </w:r>
      <w:r w:rsidR="00BB429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</w:t>
      </w:r>
      <w:r w:rsidR="00671C5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3.10</w:t>
      </w:r>
      <w:r w:rsidR="00DC1FD6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.2014 r.</w:t>
      </w:r>
      <w:r w:rsidR="00520EF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wpływ</w:t>
      </w:r>
      <w:r w:rsidR="00671C5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 tut. Urzędu 14.11.2014 r.</w:t>
      </w:r>
      <w:r w:rsidR="00BB429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).</w:t>
      </w:r>
    </w:p>
    <w:p w:rsidR="00404A82" w:rsidRPr="000A0A05" w:rsidRDefault="00AB7602" w:rsidP="00CA464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Regionalny Dyrektor Ochrony Środowiska w Bydgoszczy </w:t>
      </w:r>
      <w:r w:rsidR="00591610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postanowieniem znak </w:t>
      </w:r>
      <w:r w:rsidR="00BB4294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WOO.4240.</w:t>
      </w:r>
      <w:r w:rsidR="00671C5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471</w:t>
      </w:r>
      <w:r w:rsidR="00223660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F81BF3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.MD1</w:t>
      </w:r>
      <w:r w:rsidR="00671C5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.3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</w:t>
      </w:r>
      <w:r w:rsidR="008C256D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dnia </w:t>
      </w:r>
      <w:r w:rsidR="00671C5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20.10</w:t>
      </w:r>
      <w:r w:rsidR="00223660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.2014</w:t>
      </w:r>
      <w:r w:rsidR="00520EFA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r. wyraził opinię, że dla </w:t>
      </w:r>
      <w:r w:rsidR="003710C3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ww. </w:t>
      </w:r>
      <w:r w:rsidR="00404A82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przedsięwzięcia nie istnieje  konieczność przeprowadzenia oceny oddziaływania na środowisko. </w:t>
      </w:r>
    </w:p>
    <w:p w:rsidR="00671C5A" w:rsidRPr="000A0A05" w:rsidRDefault="00671C5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Przedmiotową inwestycje zakwalifikowano do rodzaju przedsięwzięć , dla których raport może być wymagany, zgodnie z §3 ust. 2 pkt. 2, w związku z § 3 ust. 1 pkt. 103 lit. a ww. </w:t>
      </w:r>
      <w:r w:rsidRPr="009651A0">
        <w:rPr>
          <w:rFonts w:ascii="Times New Roman" w:hAnsi="Times New Roman" w:cs="Times New Roman"/>
          <w:sz w:val="25"/>
          <w:szCs w:val="25"/>
        </w:rPr>
        <w:t>rozporządzeniu Rady Ministrów z dnia 9 listopada 2010r. , cyt.: Do przedsięwzięć  mogących  potencjalnie znacząco oddziaływać na środowisko zalicza również przedsięwzięcia polegające na rozbudowie, przebudowie lub montażu realizowanego lub zrealizowanego przedsięwzięcia nie osiąga progów określonych w ust. 1, o i</w:t>
      </w:r>
      <w:r w:rsidR="00520EFA" w:rsidRPr="009651A0">
        <w:rPr>
          <w:rFonts w:ascii="Times New Roman" w:hAnsi="Times New Roman" w:cs="Times New Roman"/>
          <w:sz w:val="25"/>
          <w:szCs w:val="25"/>
        </w:rPr>
        <w:t xml:space="preserve">le progi te zostały określone </w:t>
      </w:r>
      <w:r w:rsidRPr="009651A0">
        <w:rPr>
          <w:rFonts w:ascii="Times New Roman" w:hAnsi="Times New Roman" w:cs="Times New Roman"/>
          <w:sz w:val="25"/>
          <w:szCs w:val="25"/>
        </w:rPr>
        <w:t>, w związku z „chów lub hodowla zwierząt, inne niż wymienione w § 2 ust. 1 pkt. 51, w liczbie nie mniejszej niż 40 dużych jednostek przeliczeniowych inwentarza(DJP), jeżeli działalność ta prowadzona będzie w odległości mniejszej niż 100 m od następujących terenów w zrozumieniu przepisów rozporządzenia Ministra Rozwoju Regionalnego  i Budownictwa z dnia 29 marca 2001 r. w sprawie ewidencji  gruntów i budynków, nie uwzględniając nieruchomości gospodarstwa, na którego terenie chów lub hodowla będą prowadzone:</w:t>
      </w:r>
    </w:p>
    <w:p w:rsidR="00671C5A" w:rsidRPr="000A0A05" w:rsidRDefault="00671C5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mieszkaniowych,</w:t>
      </w:r>
    </w:p>
    <w:p w:rsidR="00671C5A" w:rsidRPr="000A0A05" w:rsidRDefault="00671C5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innych zabudowanych z wyłączeniem cmentarzy i grzebowisk dla zwierząt,</w:t>
      </w:r>
    </w:p>
    <w:p w:rsidR="00671C5A" w:rsidRPr="000A0A05" w:rsidRDefault="00671C5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- zurbanizowanych niezabudowanych,</w:t>
      </w:r>
    </w:p>
    <w:p w:rsidR="00671C5A" w:rsidRPr="000A0A05" w:rsidRDefault="00671C5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- rekreacyjno-wypoczynkowych z wyłączeniem kurhanów, pomników przyrody </w:t>
      </w:r>
      <w:r w:rsidR="00520EFA" w:rsidRPr="000A0A05">
        <w:rPr>
          <w:rFonts w:ascii="Times New Roman" w:hAnsi="Times New Roman" w:cs="Times New Roman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 xml:space="preserve">oraz terenów zieleni nieurządzonej niezaliczonej do lasów oraz gruntów </w:t>
      </w:r>
      <w:r w:rsidR="00520EFA" w:rsidRPr="000A0A05">
        <w:rPr>
          <w:rFonts w:ascii="Times New Roman" w:hAnsi="Times New Roman" w:cs="Times New Roman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zadrzewionych i zakrzewionych”.</w:t>
      </w:r>
    </w:p>
    <w:p w:rsidR="00671C5A" w:rsidRPr="000A0A05" w:rsidRDefault="00671C5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odniesieniu do uwarunkowań wymienionych w art. 63 ust.1 ww. ustawy z dnia 3 października 2008 r. o udostępnianiu informacji o środowisku i jego ochronie, udziale społeczeństwa w ochronie środowiska oraz o ocenach oddziały</w:t>
      </w:r>
      <w:r w:rsidR="00520EFA" w:rsidRPr="000A0A05">
        <w:rPr>
          <w:rFonts w:ascii="Times New Roman" w:hAnsi="Times New Roman" w:cs="Times New Roman"/>
          <w:sz w:val="25"/>
          <w:szCs w:val="25"/>
        </w:rPr>
        <w:t>wania na środowisko, tutejszy o</w:t>
      </w:r>
      <w:r w:rsidRPr="000A0A05">
        <w:rPr>
          <w:rFonts w:ascii="Times New Roman" w:hAnsi="Times New Roman" w:cs="Times New Roman"/>
          <w:sz w:val="25"/>
          <w:szCs w:val="25"/>
        </w:rPr>
        <w:t>rgan przeanalizował rodzaj i charakter planowanej inwestycji, usytuowanie przedsięwzięcia, zważywszy na możliwe zagrożenia dla środowiska, jak również rodzaj i skalę możliwego oddziaływania.</w:t>
      </w:r>
      <w:r w:rsidR="00520EFA" w:rsidRPr="000A0A05">
        <w:rPr>
          <w:rFonts w:ascii="Times New Roman" w:hAnsi="Times New Roman" w:cs="Times New Roman"/>
          <w:sz w:val="25"/>
          <w:szCs w:val="25"/>
        </w:rPr>
        <w:br/>
      </w:r>
      <w:r w:rsidR="00520EFA" w:rsidRPr="000A0A05">
        <w:rPr>
          <w:rFonts w:ascii="Times New Roman" w:hAnsi="Times New Roman" w:cs="Times New Roman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w/w obszar brak zapisów miejscowego planu zagospodarowania przestrzennego  gminy Łubianka. Zgodnie z obowiązującą dokumentacją Stadium uwarunkowań i kierunku zagospodarowania przestrzennego gminy część działki od strony drogi powiatowej przeznaczona jest pod zabudowę mieszkaniowo- usługową z dopuszczeniem uzupełnień.</w:t>
      </w:r>
    </w:p>
    <w:p w:rsidR="00404A82" w:rsidRPr="000A0A05" w:rsidRDefault="00404A82" w:rsidP="00CA46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hAnsi="Times New Roman" w:cs="Times New Roman"/>
          <w:b/>
          <w:i/>
          <w:sz w:val="25"/>
          <w:szCs w:val="25"/>
        </w:rPr>
        <w:t>Rodzaj i charakterystyka przedsięwzięcia z uwzględnieniem:</w:t>
      </w:r>
    </w:p>
    <w:p w:rsidR="00452B98" w:rsidRPr="000A0A05" w:rsidRDefault="00404A82" w:rsidP="00CA4642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skali przedsięwzięcia i wielkości zajmowanego terenu oraz ich wzajemnych proporcji</w:t>
      </w:r>
      <w:r w:rsidR="0035228C"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.</w:t>
      </w:r>
    </w:p>
    <w:p w:rsidR="00452B98" w:rsidRPr="000A0A05" w:rsidRDefault="00452B98" w:rsidP="00CA4642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podstawie całej zgromadzonej w prze</w:t>
      </w:r>
      <w:r w:rsidRPr="000A0A05">
        <w:rPr>
          <w:rFonts w:ascii="Times New Roman" w:hAnsi="Times New Roman"/>
          <w:sz w:val="25"/>
          <w:szCs w:val="25"/>
        </w:rPr>
        <w:t>dmiotowej sprawie dokumentacji (</w:t>
      </w:r>
      <w:r w:rsidRPr="000A0A05">
        <w:rPr>
          <w:rFonts w:ascii="Times New Roman" w:hAnsi="Times New Roman" w:cs="Times New Roman"/>
          <w:sz w:val="25"/>
          <w:szCs w:val="25"/>
        </w:rPr>
        <w:t>uzupełnionej w dniu 10 września 201</w:t>
      </w:r>
      <w:r w:rsidR="00520EFA" w:rsidRPr="000A0A05">
        <w:rPr>
          <w:rFonts w:ascii="Times New Roman" w:hAnsi="Times New Roman" w:cs="Times New Roman"/>
          <w:sz w:val="25"/>
          <w:szCs w:val="25"/>
        </w:rPr>
        <w:t>4r. oraz 6 października 2014 r.</w:t>
      </w:r>
      <w:r w:rsidRPr="000A0A05">
        <w:rPr>
          <w:rFonts w:ascii="Times New Roman" w:hAnsi="Times New Roman" w:cs="Times New Roman"/>
          <w:sz w:val="25"/>
          <w:szCs w:val="25"/>
        </w:rPr>
        <w:t>) stwierdzono, iż zamierzenie polega na budowie nowej obory, przeznaczonej dla chowu bydła mlecznego w ilości 100 DJP, wraz z niezbę</w:t>
      </w:r>
      <w:r w:rsidR="00520EFA" w:rsidRPr="000A0A05">
        <w:rPr>
          <w:rFonts w:ascii="Times New Roman" w:hAnsi="Times New Roman" w:cs="Times New Roman"/>
          <w:sz w:val="25"/>
          <w:szCs w:val="25"/>
        </w:rPr>
        <w:t>dną infrastrukturą towarzyszącą</w:t>
      </w:r>
      <w:r w:rsidRPr="000A0A05">
        <w:rPr>
          <w:rFonts w:ascii="Times New Roman" w:hAnsi="Times New Roman" w:cs="Times New Roman"/>
          <w:sz w:val="25"/>
          <w:szCs w:val="25"/>
        </w:rPr>
        <w:t xml:space="preserve">. W chwili obecnej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inwestor jest właścicielem gospodarstwa rolnego i prowadzi hodowlę bydła mlecznego w obsadzie 70 DJP. Po rozbudowie gospodarstwa część zwierząt zostanie przeniesiona do nowoprojektowanego budynku,</w:t>
      </w:r>
      <w:r w:rsidR="009651A0">
        <w:rPr>
          <w:rFonts w:ascii="Times New Roman" w:hAnsi="Times New Roman" w:cs="Times New Roman"/>
          <w:sz w:val="25"/>
          <w:szCs w:val="25"/>
        </w:rPr>
        <w:t xml:space="preserve"> a łączna obsada wzrośnie do 150</w:t>
      </w:r>
      <w:r w:rsidRPr="000A0A05">
        <w:rPr>
          <w:rFonts w:ascii="Times New Roman" w:hAnsi="Times New Roman" w:cs="Times New Roman"/>
          <w:sz w:val="25"/>
          <w:szCs w:val="25"/>
        </w:rPr>
        <w:t xml:space="preserve"> DJP.</w:t>
      </w:r>
    </w:p>
    <w:p w:rsidR="000347A4" w:rsidRPr="000A0A05" w:rsidRDefault="00404A82" w:rsidP="00CA4642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powiązania z innymi przedsięwzięciami, w szczególno</w:t>
      </w:r>
      <w:r w:rsidR="00DC63AF"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ści kumulowania się oddziaływań.</w:t>
      </w:r>
    </w:p>
    <w:p w:rsidR="00671C5A" w:rsidRPr="000A0A05" w:rsidRDefault="000347A4" w:rsidP="00CA4642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terenie gospodarstwa rolnego z budynkiem mieszkalnym i  zabudowaniami gospodarczymi zamierza się pobudować oborę dla bydła o pow. 2.100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 xml:space="preserve"> i płytę obornikową o pow. 400 m kw. Projektowany budynek składać się będzie z dwóch części: z głównej ze stanowiskami d</w:t>
      </w:r>
      <w:r w:rsidR="00520EFA" w:rsidRPr="000A0A05">
        <w:rPr>
          <w:rFonts w:ascii="Times New Roman" w:hAnsi="Times New Roman" w:cs="Times New Roman"/>
          <w:sz w:val="25"/>
          <w:szCs w:val="25"/>
        </w:rPr>
        <w:t>la krów o obsadzie do 100 DJP (</w:t>
      </w:r>
      <w:r w:rsidRPr="000A0A05">
        <w:rPr>
          <w:rFonts w:ascii="Times New Roman" w:hAnsi="Times New Roman" w:cs="Times New Roman"/>
          <w:sz w:val="25"/>
          <w:szCs w:val="25"/>
        </w:rPr>
        <w:t xml:space="preserve">krowy mleczne, jałowice cielne i cielęta) oraz udojni mleka z zapleczem socjalnym. 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Obornik w ilości około 1.000 ton/rok i gnojówka w ilości  500m </w:t>
      </w:r>
      <w:r w:rsidRPr="009651A0">
        <w:rPr>
          <w:rFonts w:ascii="Times New Roman" w:hAnsi="Times New Roman" w:cs="Times New Roman"/>
          <w:color w:val="auto"/>
          <w:sz w:val="25"/>
          <w:szCs w:val="25"/>
          <w:vertAlign w:val="superscript"/>
        </w:rPr>
        <w:t>3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 / rok stosowane będą jako nawóz naturalny do nawożenia pół 2 razy do roku na areale 56,46 ha.  </w:t>
      </w:r>
      <w:r w:rsidR="00452B98" w:rsidRPr="009651A0">
        <w:rPr>
          <w:rFonts w:ascii="Times New Roman" w:hAnsi="Times New Roman" w:cs="Times New Roman"/>
          <w:color w:val="auto"/>
          <w:sz w:val="25"/>
          <w:szCs w:val="25"/>
        </w:rPr>
        <w:t>Analizuj</w:t>
      </w:r>
      <w:r w:rsidR="00452B98" w:rsidRPr="000A0A05">
        <w:rPr>
          <w:rFonts w:ascii="Times New Roman" w:hAnsi="Times New Roman" w:cs="Times New Roman"/>
          <w:sz w:val="25"/>
          <w:szCs w:val="25"/>
        </w:rPr>
        <w:t>ąc przedłożone dokumenty stwierdzono, że na przedmiotowym obszarze</w:t>
      </w:r>
      <w:r w:rsidR="00452B98" w:rsidRPr="000A0A05">
        <w:rPr>
          <w:rFonts w:ascii="Times New Roman" w:hAnsi="Times New Roman"/>
          <w:sz w:val="25"/>
          <w:szCs w:val="25"/>
        </w:rPr>
        <w:t xml:space="preserve"> o</w:t>
      </w:r>
      <w:r w:rsidR="00452B98" w:rsidRPr="000A0A05">
        <w:rPr>
          <w:rFonts w:ascii="Times New Roman" w:hAnsi="Times New Roman" w:cs="Times New Roman"/>
          <w:sz w:val="25"/>
          <w:szCs w:val="25"/>
        </w:rPr>
        <w:t>ddziaływania skumulowane obserwowane będą głównie w powietrzu i hałasie, gdzie zajdą reakcje pomiędzy różnymi substancjami zanieczyszczającymi. Wskazać należy , iż planowana inwestycja stanowić będzie kontynuację aktualnego zagospodarowania przedmiotowej działki.</w:t>
      </w:r>
    </w:p>
    <w:p w:rsidR="00F43CA4" w:rsidRPr="000A0A05" w:rsidRDefault="00F43CA4" w:rsidP="00CA4642">
      <w:pPr>
        <w:pStyle w:val="Bezodstpw"/>
        <w:jc w:val="both"/>
        <w:rPr>
          <w:rFonts w:ascii="Times New Roman" w:hAnsi="Times New Roman" w:cs="Times New Roman"/>
          <w:sz w:val="25"/>
          <w:szCs w:val="25"/>
        </w:rPr>
      </w:pPr>
    </w:p>
    <w:p w:rsidR="00404A82" w:rsidRPr="000A0A05" w:rsidRDefault="00404A82" w:rsidP="00CA4642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>wy</w:t>
      </w:r>
      <w:r w:rsidR="00541BC2"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 xml:space="preserve">korzystania zasobów naturalnych, </w:t>
      </w:r>
      <w:r w:rsidR="00541BC2" w:rsidRPr="000A0A05">
        <w:rPr>
          <w:rFonts w:ascii="Times New Roman" w:hAnsi="Times New Roman" w:cs="Times New Roman"/>
          <w:i/>
          <w:color w:val="auto"/>
          <w:sz w:val="25"/>
          <w:szCs w:val="25"/>
        </w:rPr>
        <w:t>emisji i wystąpienia innych uciążliwości.</w:t>
      </w:r>
    </w:p>
    <w:p w:rsidR="0052230A" w:rsidRPr="000A0A05" w:rsidRDefault="00452B98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</w:r>
      <w:r w:rsidR="0052230A" w:rsidRPr="000A0A05">
        <w:rPr>
          <w:rFonts w:ascii="Times New Roman" w:hAnsi="Times New Roman" w:cs="Times New Roman"/>
          <w:sz w:val="25"/>
          <w:szCs w:val="25"/>
        </w:rPr>
        <w:t>Realizacja zamierzenia nie wymaga usunięcia drzew i krzewów oraz niszczenia miejsc występowania naturalnych siedlisk, w tym obszarów leśnych, podmokłych, bagiennych i torfowiskowych.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Na etapie realizacji przedsięwzięcia, prace budowlano- montażowe spowodują okresowe uciążliwości takie jak podwyższony  poziom hałasu, emisję zanieczyszczeń, odpady.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Źródłem hałasu na etapie realizacji będzie  praca maszyn wykorzystywanych przy tego typu robotach budowlanych. Emisja niezorganizowana zanieczyszczeń do powietrza będzie związana z prowadzeniem prac ziemnych, a także z ruchem pojazdów i Maszyn. Dla zminimalizowania ww. uciążliwości, wszystkie prace powinny zostać wykonane z należytą dbałością ostrożnością, wyłącznie w porze dziennej.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Potencjalne zagrożenie dla wód gruntowych mogą stanowić awarie sprzętu, maszyn budowlanych i środków transportu- wycieki paliwa, oleju, płynów eksploatacyjnych. Wszelkie czynności należy wykonywać ze szczególną dbałością i ostrożnością, a używany sprzęt powinien być sprawny technicznie.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Wykopy pod budynkiem obory oraz pod zbiornik na gnojówkę wykonane zostaną do głębokości ok. 1,2 m, natomiast pod płytę obornikową-0,6 m . Na podstawie budowy geologicznej w rejonie przedsięwzięcia nie przewiduje się wystąpienia wód gruntowych, jednak w przypadku konieczności odwadniania wykopów, woda odprowadzana będzie za pomocą igłofiltrów do odstojników, a następnie rozprowadzona po działce lub wywieziona do oczyszczalni ścieków.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Odpady powstałe na etapie realizacji należy magazynować sposób selektywny, w wydzielonym miejscu, w odpowiednich pojemnikach, a następnie przekazywać firmie posiadającej odpowiednie pozwolenie.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Hałas na etapie użytkowania przedsięwzięcia związany będzie z pracą maszyn i urządzeń wykorzystywanych przy produkcji zwierzęcej( urządzenia do udoju), a także z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pracą pojazdów poruszających się na terenie zakładu, Inwestor nie planuje zainstalowania wentylacji mechanicznej ściennej, obieg powietrza zapewniony zostanie poprzez wentylację grawitacyjną.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Przewiduje się, iż poziom hałasu spowodowany funkcjonowaniem przedmiotowej obory, nie będzie uciążliwy dla otoczenia, a zasięg uciążliwości spowodowanej emisją hałasu nie powinien powodować przekroczenia norm na terenie najbliższej zabudowy zagrodowej.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Oddziaływanie planowanego przedsięwzięcia na powietrze atmosferyczne związane będzie z emisją pyłu, substancji gazowych z obory, a także z pojazdów związanych z obsługą budynku inwentarskiego. Obiekt nie będzie ogrzewany. W celu ograniczenia emisji substancji odorotwórczych, w ramach wnioskowanej inwestycji, wskazane jest utrzymywanie wysokiego poziomu higieny pomieszczeń inwentarskich, poprzez czyszczenie oraz dezynfekcję ( przy użyciu środków biodegradowalnych) sprzętu i pomieszczeń dla zwierząt, zastosowanie odpowiednio dobranego programu żywieniowego, dostosowanego do kondycji i wieku zwierząt, a także zapewnienie odpowiedniego  mikroklimatu wewnątrz budynków.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Wszystkie odpady z funkcjonowania planowanego przedsięwzięcia należy zagospodarować zgodnie z obowiązującymi w tym zakresie przepisami, odpady winno się magazynować w pojemnikach, kontenerach,  a następnie po zebraniu odpowiedniej ich ilości przekazać specjalistycznej firmie, posiadającej stosowne zezwolenia.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przypadku sytuacji odbiegającej od warunków normalnych, m.in. wystąpienia choroby powodującej w skrajnym przypadku likwidacje stada, prowadzący instalację będzie postępował ściśle według wskazań Powiatowego Lekarza Weterynarii oraz obowiązujących w tym zakresie przepisów prawa.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Woda dostarczana będzie z istniejącego przyłącza wodociągowego i zużywania na cele technologiczne ( do pojenia zwierząt, mycia i dezynfekcji) oraz sanitarne osób obsług</w:t>
      </w:r>
      <w:r w:rsidRPr="000A0A05">
        <w:rPr>
          <w:rFonts w:ascii="Times New Roman" w:hAnsi="Times New Roman"/>
          <w:sz w:val="25"/>
          <w:szCs w:val="25"/>
        </w:rPr>
        <w:t>ujących oborę ( jeden pracownik</w:t>
      </w:r>
      <w:r w:rsidRPr="000A0A05">
        <w:rPr>
          <w:rFonts w:ascii="Times New Roman" w:hAnsi="Times New Roman" w:cs="Times New Roman"/>
          <w:sz w:val="25"/>
          <w:szCs w:val="25"/>
        </w:rPr>
        <w:t xml:space="preserve"> właściciel obory)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Ścieki socjalno- bytowe z pomieszczenia  socjalnego obory odprowadzane będą do szczelnego zbiornika bezodpływowego  o pojemności do 30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>. Inwestor, w uzupełnieniu z dnia 10 września 2014 r. zaznaczył, iż na przedmiotowym terenie nie ma kanalizacji gminnej, a także wykluczył możliwość zastosowania przydomowej oczyszczalni ścieków.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Do składowania obornika służyć będzie projektowana płyta obornikowa o powierzchni składowania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>. Odpływ gnojówki z korytarzy gnojowych odbywać się będzie grawitacyjnie za pomocą krytych kanałów ściekowych do podziemnego zbiornika o pojemności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 xml:space="preserve"> zlokalizowanego  pod płytą gnojową. Powstające odchody zwierzęce zagospodarowane zostaną jako pełnowartościowy nawóz organiczny, na gruntach własnych Inwestora, zgodnie z zasadami określonymi w przepisach odrębnych- obecnie ustawa z dnia 10 lipca 2007 r. o nawozach i nawożeniu ( dz. U. Nr 147, poz. 1033 ze zm.) oraz  Kodeksie Dobrej Praktyki Rolniczej. Nadwyżki nawozu przekazane zostaną innym rolnikom, na podstawie stosowanych umów.</w:t>
      </w:r>
    </w:p>
    <w:p w:rsidR="00404A82" w:rsidRPr="000A0A05" w:rsidRDefault="00404A82" w:rsidP="00CA4642">
      <w:pPr>
        <w:pStyle w:val="Akapitzlist"/>
        <w:numPr>
          <w:ilvl w:val="0"/>
          <w:numId w:val="12"/>
        </w:numPr>
        <w:adjustRightInd w:val="0"/>
        <w:spacing w:line="240" w:lineRule="auto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ryzyka wystąpienia awarii, przy uwzględnieniu używanych substa</w:t>
      </w:r>
      <w:r w:rsidR="0035228C" w:rsidRPr="000A0A05">
        <w:rPr>
          <w:rFonts w:ascii="Times New Roman" w:hAnsi="Times New Roman" w:cs="Times New Roman"/>
          <w:bCs/>
          <w:i/>
          <w:sz w:val="25"/>
          <w:szCs w:val="25"/>
        </w:rPr>
        <w:t>ncji i stosowanych technologii.</w:t>
      </w:r>
      <w:r w:rsidRPr="000A0A05">
        <w:rPr>
          <w:rFonts w:ascii="Times New Roman" w:hAnsi="Times New Roman" w:cs="Times New Roman"/>
          <w:bCs/>
          <w:i/>
          <w:sz w:val="25"/>
          <w:szCs w:val="25"/>
        </w:rPr>
        <w:t xml:space="preserve">    </w:t>
      </w:r>
    </w:p>
    <w:p w:rsidR="00452B98" w:rsidRPr="000A0A05" w:rsidRDefault="00452B98" w:rsidP="00CA4642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 xml:space="preserve">Odnośnie ryzyka wystąpienia poważnej awarii, należy zaznaczyć, że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przedsięwzięcie nie należy, do kategorii zakładu o zwiększonym bądź dużym ryzyku pojawienia się awarii przemysłowej, w myśl rozporządzenia Ministra Gospodarki z dnia 9 kwietnia 2001 r. w sprawie rodzajów i ilości substancji niebezpiecznych, których znajdowanie się w zakładzie decyduje o jego zaliczeniu do zakładu o dużym ryzyku wystąpienia poważnej awarii przemysłowej ( Dz. U. Nr 58, poz. 525 ze zm.).</w:t>
      </w:r>
    </w:p>
    <w:p w:rsidR="00452B98" w:rsidRPr="000A0A05" w:rsidRDefault="00452B98" w:rsidP="00CA4642">
      <w:pPr>
        <w:pStyle w:val="Akapitzlist"/>
        <w:adjustRightInd w:val="0"/>
        <w:spacing w:line="240" w:lineRule="auto"/>
        <w:ind w:firstLine="0"/>
        <w:rPr>
          <w:rFonts w:ascii="Times New Roman" w:hAnsi="Times New Roman" w:cs="Times New Roman"/>
          <w:bCs/>
          <w:sz w:val="25"/>
          <w:szCs w:val="25"/>
        </w:rPr>
      </w:pPr>
    </w:p>
    <w:p w:rsidR="00404A82" w:rsidRPr="000A0A05" w:rsidRDefault="00B8466A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FF0000"/>
          <w:sz w:val="25"/>
          <w:szCs w:val="25"/>
        </w:rPr>
        <w:tab/>
      </w:r>
      <w:r w:rsidR="00404A82" w:rsidRPr="000A0A05">
        <w:rPr>
          <w:rFonts w:ascii="Times New Roman" w:hAnsi="Times New Roman" w:cs="Times New Roman"/>
          <w:b/>
          <w:i/>
          <w:sz w:val="25"/>
          <w:szCs w:val="25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C80216" w:rsidRPr="000A0A05" w:rsidRDefault="00C80216" w:rsidP="00CA464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 xml:space="preserve">obszary objęte ochroną, w tym strefy ochronne ujęć wody, obszary ochronne zbiorników wód śródlądowych oraz </w:t>
      </w:r>
      <w:r w:rsidRPr="000A0A05">
        <w:rPr>
          <w:rFonts w:ascii="Times New Roman" w:hAnsi="Times New Roman" w:cs="Times New Roman"/>
          <w:i/>
          <w:sz w:val="25"/>
          <w:szCs w:val="25"/>
        </w:rPr>
        <w:t xml:space="preserve">obszary wodno – błotne i  inne obszary o płytkim zaleganiu wód podziemnych </w:t>
      </w:r>
    </w:p>
    <w:p w:rsidR="00452B98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Na terenie projektowanego zadania nie występują obszary: wodno- błotne, o płytkim zaleganiu wód podziemnych. </w:t>
      </w:r>
      <w:r w:rsidR="00452B98" w:rsidRPr="000A0A05">
        <w:rPr>
          <w:rFonts w:ascii="Times New Roman" w:hAnsi="Times New Roman" w:cs="Times New Roman"/>
          <w:sz w:val="25"/>
          <w:szCs w:val="25"/>
        </w:rPr>
        <w:t>Przedmiotowa inwestycja  zlokalizowana jest w obszarze dorzecza Wisły, dla którego opracowano Plan gospodarowania wodami na obszarze dorzecza Wisły, przyjęty Uchwałą Rady Ministrów z dnia 22 lutego 2011 r.( M.P. z dnia 21 czerwca 2011r., Nr 49, poz.540).</w:t>
      </w:r>
    </w:p>
    <w:p w:rsidR="00452B98" w:rsidRPr="000A0A05" w:rsidRDefault="00452B98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Planowane przedsięwzięcie przy założeniu  bezawaryjnego funkcjonowania nie będzie negatywnie oddziaływać na jakość wód powierzchniowych i podziemnych. Nie przewiduję się odprowadzania ścieków do wód lub ziemi.</w:t>
      </w:r>
      <w:r w:rsidR="0052230A" w:rsidRPr="000A0A05">
        <w:rPr>
          <w:rFonts w:ascii="Times New Roman" w:hAnsi="Times New Roman" w:cs="Times New Roman"/>
          <w:sz w:val="25"/>
          <w:szCs w:val="25"/>
        </w:rPr>
        <w:t xml:space="preserve"> Wody opadowe odprowadzane będą  powierzchniowo.</w:t>
      </w:r>
      <w:r w:rsidRPr="000A0A05">
        <w:rPr>
          <w:rFonts w:ascii="Times New Roman" w:hAnsi="Times New Roman" w:cs="Times New Roman"/>
          <w:sz w:val="25"/>
          <w:szCs w:val="25"/>
        </w:rPr>
        <w:t xml:space="preserve"> Prowadzony w gospodarstwie chów bydła mlecznego będzie odbywał się wyłącznie w obrębie budynków inwentarskich. Planowany budynek zlokalizowany będzie na szczelnym, izolowanym betonowym fundamencie. Pod całym budynkiem ułożona będzie folia budowlana czarna, a do wybudowania zbiorników na gnojowicę zastosowany zostanie szczelny beton. Kanały gnojowe zostaną dodatkowo zabezpieczone podwójną warstwą uszczelniaczy bitumicznych.</w:t>
      </w:r>
      <w:r w:rsidR="0052230A" w:rsidRPr="000A0A05">
        <w:rPr>
          <w:rFonts w:ascii="Times New Roman" w:hAnsi="Times New Roman" w:cs="Times New Roman"/>
          <w:sz w:val="25"/>
          <w:szCs w:val="25"/>
        </w:rPr>
        <w:t xml:space="preserve"> </w:t>
      </w:r>
      <w:r w:rsidRPr="000A0A05">
        <w:rPr>
          <w:rFonts w:ascii="Times New Roman" w:hAnsi="Times New Roman" w:cs="Times New Roman"/>
          <w:sz w:val="25"/>
          <w:szCs w:val="25"/>
        </w:rPr>
        <w:t>Z uwagi na rodzaj, zakres i lokalizację przedsięwzięcia stwierdza się, że jego realizacja i eksploatacja nie wpływa na ryzyko nieosiągnięcia celów środowiskowych zawartych w planie gospodarowania wodami na obszarze dorzecza Wisły</w:t>
      </w:r>
      <w:r w:rsidR="0052230A" w:rsidRPr="000A0A05">
        <w:rPr>
          <w:rFonts w:ascii="Times New Roman" w:hAnsi="Times New Roman" w:cs="Times New Roman"/>
          <w:sz w:val="25"/>
          <w:szCs w:val="25"/>
        </w:rPr>
        <w:t>.</w:t>
      </w:r>
    </w:p>
    <w:p w:rsidR="00404A82" w:rsidRPr="000A0A05" w:rsidRDefault="00C80216" w:rsidP="00CA4642">
      <w:pPr>
        <w:pStyle w:val="Akapitzlist"/>
        <w:spacing w:line="240" w:lineRule="auto"/>
        <w:ind w:left="0" w:firstLine="0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</w:r>
      <w:r w:rsidR="00E03BA4" w:rsidRPr="000A0A05">
        <w:rPr>
          <w:rFonts w:ascii="Times New Roman" w:hAnsi="Times New Roman" w:cs="Times New Roman"/>
          <w:sz w:val="25"/>
          <w:szCs w:val="25"/>
        </w:rPr>
        <w:t>b</w:t>
      </w:r>
      <w:r w:rsidR="00E92F11" w:rsidRPr="000A0A05">
        <w:rPr>
          <w:rFonts w:ascii="Times New Roman" w:hAnsi="Times New Roman" w:cs="Times New Roman"/>
          <w:bCs/>
          <w:i/>
          <w:sz w:val="25"/>
          <w:szCs w:val="25"/>
        </w:rPr>
        <w:t>) obszary wybrzeży.</w:t>
      </w:r>
    </w:p>
    <w:p w:rsidR="00404A82" w:rsidRPr="000A0A05" w:rsidRDefault="000A0A05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="00404A82" w:rsidRPr="000A0A05">
        <w:rPr>
          <w:rFonts w:ascii="Times New Roman" w:hAnsi="Times New Roman" w:cs="Times New Roman"/>
          <w:bCs/>
          <w:sz w:val="25"/>
          <w:szCs w:val="25"/>
        </w:rPr>
        <w:t>Brak obszarów.</w:t>
      </w:r>
    </w:p>
    <w:p w:rsidR="00404A82" w:rsidRPr="000A0A05" w:rsidRDefault="00E92F11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11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 górskie lub leśne.</w:t>
      </w:r>
    </w:p>
    <w:p w:rsidR="00404A82" w:rsidRPr="000A0A05" w:rsidRDefault="000A0A05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="00404A82" w:rsidRPr="000A0A05">
        <w:rPr>
          <w:rFonts w:ascii="Times New Roman" w:hAnsi="Times New Roman" w:cs="Times New Roman"/>
          <w:bCs/>
          <w:sz w:val="25"/>
          <w:szCs w:val="25"/>
        </w:rPr>
        <w:t>Brak obszarów.</w:t>
      </w:r>
      <w:r w:rsidR="002E4B58" w:rsidRPr="000A0A05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E92F11"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="00404A82" w:rsidRPr="000A0A05">
        <w:rPr>
          <w:rFonts w:ascii="Times New Roman" w:hAnsi="Times New Roman" w:cs="Times New Roman"/>
          <w:bCs/>
          <w:sz w:val="25"/>
          <w:szCs w:val="25"/>
        </w:rPr>
        <w:t xml:space="preserve"> </w:t>
      </w:r>
    </w:p>
    <w:p w:rsidR="00671C5A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0A0A05">
        <w:rPr>
          <w:rFonts w:ascii="Times New Roman" w:hAnsi="Times New Roman" w:cs="Times New Roman"/>
          <w:bCs/>
          <w:i/>
          <w:sz w:val="25"/>
          <w:szCs w:val="25"/>
        </w:rPr>
        <w:t>ozostałe formy ochrony przyrody.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Planowane przedsięwzięcie będzie zlokalizowane poza obszarami poddanymi ochronie prawnej na podstawie ustawy z dnia 16 kwietnia 2004 roku o ochronie przyrody ( Dz. U. z 2013 r., poz. 627 ze zm.), w tym poza wyznaczonymi, mającymi znaczenie dla Wspólnoty i projektowanymi przekazanymi do Komisji Europejskiej obszarami Natura  2000. W związku z powyższym stwierdza się, że realizacja analizowanej inwestycji z uwagi na jej charakter, skalę i lokalizację nie będzie wiązać się ze znacząco negatywnym oddziaływaniem na środowisko w zakresie ochrony przyrody, a tym samym nie wymaga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wykonania raportu o oddziaływaniu przedsięwzięcia na środowisko w odniesieniu do ochrony przyrody i obszarów Natura 2000.</w:t>
      </w:r>
    </w:p>
    <w:p w:rsidR="00404A82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 xml:space="preserve">obszary, na których standardy jakości </w:t>
      </w:r>
      <w:r w:rsidR="00E92F11" w:rsidRPr="000A0A05">
        <w:rPr>
          <w:rFonts w:ascii="Times New Roman" w:hAnsi="Times New Roman" w:cs="Times New Roman"/>
          <w:bCs/>
          <w:i/>
          <w:sz w:val="25"/>
          <w:szCs w:val="25"/>
        </w:rPr>
        <w:t>środowiska zostały przekroczone.</w:t>
      </w:r>
    </w:p>
    <w:p w:rsidR="00452B98" w:rsidRPr="000A0A05" w:rsidRDefault="00E92F11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="00452B98" w:rsidRPr="009651A0">
        <w:rPr>
          <w:rFonts w:ascii="Times New Roman" w:hAnsi="Times New Roman" w:cs="Times New Roman"/>
          <w:sz w:val="25"/>
          <w:szCs w:val="25"/>
        </w:rPr>
        <w:t xml:space="preserve">Wzrost obsady o 80 DJP spowoduje </w:t>
      </w:r>
      <w:r w:rsidR="00452B98" w:rsidRPr="000A0A05">
        <w:rPr>
          <w:rFonts w:ascii="Times New Roman" w:hAnsi="Times New Roman" w:cs="Times New Roman"/>
          <w:sz w:val="25"/>
          <w:szCs w:val="25"/>
        </w:rPr>
        <w:t>tym samym znaczne zwiększenie emisji zaniecz</w:t>
      </w:r>
      <w:r w:rsidR="00452B98" w:rsidRPr="000A0A05">
        <w:rPr>
          <w:rFonts w:ascii="Times New Roman" w:hAnsi="Times New Roman"/>
          <w:sz w:val="25"/>
          <w:szCs w:val="25"/>
        </w:rPr>
        <w:t>yszczeń do powietrza i hałasu, j</w:t>
      </w:r>
      <w:r w:rsidR="00452B98" w:rsidRPr="000A0A05">
        <w:rPr>
          <w:rFonts w:ascii="Times New Roman" w:hAnsi="Times New Roman" w:cs="Times New Roman"/>
          <w:sz w:val="25"/>
          <w:szCs w:val="25"/>
        </w:rPr>
        <w:t>ednakże przewiduje się, iż nakładanie się ww. oddziaływań nie będzie wiązało się z przekroczeniem  norm środowiskowych</w:t>
      </w:r>
    </w:p>
    <w:p w:rsidR="00404A82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obszary o krajobrazie mającym znaczenie historyczne, kulturowe lub archeologiczne</w:t>
      </w:r>
      <w:r w:rsidR="00E92F11" w:rsidRPr="000A0A05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404A82" w:rsidRPr="000A0A05" w:rsidRDefault="00E92F11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A0A05">
        <w:rPr>
          <w:rFonts w:ascii="Times New Roman" w:hAnsi="Times New Roman" w:cs="Times New Roman"/>
          <w:bCs/>
          <w:sz w:val="25"/>
          <w:szCs w:val="25"/>
        </w:rPr>
        <w:tab/>
      </w:r>
      <w:r w:rsidR="00404A82" w:rsidRPr="000A0A05">
        <w:rPr>
          <w:rFonts w:ascii="Times New Roman" w:hAnsi="Times New Roman" w:cs="Times New Roman"/>
          <w:bCs/>
          <w:sz w:val="25"/>
          <w:szCs w:val="25"/>
        </w:rPr>
        <w:t>Brak obszarów.</w:t>
      </w:r>
    </w:p>
    <w:p w:rsidR="00404A82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sz w:val="25"/>
          <w:szCs w:val="25"/>
        </w:rPr>
        <w:t>gęstość zaludnienia:</w:t>
      </w:r>
    </w:p>
    <w:p w:rsidR="0052230A" w:rsidRPr="009651A0" w:rsidRDefault="00C751BE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651A0">
        <w:rPr>
          <w:rFonts w:ascii="Times New Roman" w:hAnsi="Times New Roman" w:cs="Times New Roman"/>
          <w:sz w:val="25"/>
          <w:szCs w:val="25"/>
        </w:rPr>
        <w:t>Gęstość</w:t>
      </w:r>
      <w:r w:rsidR="00354740" w:rsidRPr="009651A0">
        <w:rPr>
          <w:rFonts w:ascii="Times New Roman" w:hAnsi="Times New Roman" w:cs="Times New Roman"/>
          <w:sz w:val="25"/>
          <w:szCs w:val="25"/>
        </w:rPr>
        <w:t xml:space="preserve"> zaludnienia w gminie Łubianka wg. GUS</w:t>
      </w:r>
      <w:r w:rsidR="00E63101" w:rsidRPr="009651A0">
        <w:rPr>
          <w:rFonts w:ascii="Times New Roman" w:hAnsi="Times New Roman" w:cs="Times New Roman"/>
          <w:sz w:val="25"/>
          <w:szCs w:val="25"/>
        </w:rPr>
        <w:t xml:space="preserve"> z 2013 r.</w:t>
      </w:r>
      <w:r w:rsidR="00E03BA4" w:rsidRPr="009651A0">
        <w:rPr>
          <w:rFonts w:ascii="Times New Roman" w:hAnsi="Times New Roman" w:cs="Times New Roman"/>
          <w:sz w:val="25"/>
          <w:szCs w:val="25"/>
        </w:rPr>
        <w:t xml:space="preserve"> wynosi 77 os.</w:t>
      </w:r>
      <w:r w:rsidR="0052230A" w:rsidRPr="009651A0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 w:rsidR="00E03BA4" w:rsidRPr="009651A0">
        <w:rPr>
          <w:rFonts w:ascii="Times New Roman" w:eastAsia="Times New Roman" w:hAnsi="Times New Roman" w:cs="Times New Roman"/>
          <w:sz w:val="25"/>
          <w:szCs w:val="25"/>
        </w:rPr>
        <w:t>na km2.</w:t>
      </w:r>
      <w:r w:rsidR="002E4B58" w:rsidRPr="009651A0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="0052230A" w:rsidRPr="009651A0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:rsidR="00404A82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i/>
          <w:sz w:val="25"/>
          <w:szCs w:val="25"/>
        </w:rPr>
        <w:t>obszary przylegające do jezior:</w:t>
      </w:r>
    </w:p>
    <w:p w:rsidR="00404A82" w:rsidRPr="000A0A05" w:rsidRDefault="00E92F11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ucida Sans Unicode" w:hAnsi="Times New Roman" w:cs="Times New Roman"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sz w:val="25"/>
          <w:szCs w:val="25"/>
        </w:rPr>
        <w:tab/>
      </w:r>
      <w:r w:rsidR="00404A82" w:rsidRPr="000A0A05">
        <w:rPr>
          <w:rFonts w:ascii="Times New Roman" w:eastAsia="Lucida Sans Unicode" w:hAnsi="Times New Roman" w:cs="Times New Roman"/>
          <w:sz w:val="25"/>
          <w:szCs w:val="25"/>
        </w:rPr>
        <w:t>Brak obszarów.</w:t>
      </w:r>
    </w:p>
    <w:p w:rsidR="00404A82" w:rsidRPr="000A0A05" w:rsidRDefault="00404A82" w:rsidP="00CA464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i/>
          <w:sz w:val="25"/>
          <w:szCs w:val="25"/>
        </w:rPr>
        <w:t>uzdrowiska o obszary ochrony uzdrowiskowej:</w:t>
      </w:r>
    </w:p>
    <w:p w:rsidR="00404A82" w:rsidRPr="000A0A05" w:rsidRDefault="00E92F11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Lucida Sans Unicode" w:hAnsi="Times New Roman" w:cs="Times New Roman"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sz w:val="25"/>
          <w:szCs w:val="25"/>
        </w:rPr>
        <w:tab/>
      </w:r>
      <w:r w:rsidR="00404A82" w:rsidRPr="000A0A05">
        <w:rPr>
          <w:rFonts w:ascii="Times New Roman" w:eastAsia="Lucida Sans Unicode" w:hAnsi="Times New Roman" w:cs="Times New Roman"/>
          <w:sz w:val="25"/>
          <w:szCs w:val="25"/>
        </w:rPr>
        <w:t>Brak obszarów</w:t>
      </w:r>
    </w:p>
    <w:p w:rsidR="00404A82" w:rsidRPr="000A0A05" w:rsidRDefault="00404A82" w:rsidP="00CA4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0A0A05">
        <w:rPr>
          <w:rFonts w:ascii="Times New Roman" w:eastAsia="Lucida Sans Unicode" w:hAnsi="Times New Roman" w:cs="Times New Roman"/>
          <w:b/>
          <w:i/>
          <w:sz w:val="25"/>
          <w:szCs w:val="25"/>
        </w:rPr>
        <w:t>3) rodzaj i skalę możliwego oddziaływania rozważanego w odniesieniu do uwarunkowań wymienionych w pkt 1 i 2 wynikające z:</w:t>
      </w:r>
    </w:p>
    <w:p w:rsidR="00D01766" w:rsidRPr="000A0A05" w:rsidRDefault="00404A82" w:rsidP="00CA4642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 xml:space="preserve">a) zasięgu oddziaływania – obszaru geograficznego i liczby ludności, na którą przedsięwzięcie może </w:t>
      </w:r>
      <w:r w:rsidR="00DC63AF" w:rsidRPr="000A0A05">
        <w:rPr>
          <w:rFonts w:ascii="Times New Roman" w:hAnsi="Times New Roman" w:cs="Times New Roman"/>
          <w:i/>
          <w:sz w:val="25"/>
          <w:szCs w:val="25"/>
        </w:rPr>
        <w:t>oddziaływać.</w:t>
      </w:r>
    </w:p>
    <w:p w:rsidR="0052230A" w:rsidRPr="000A0A05" w:rsidRDefault="00671C5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Inwestor planuje w/w działce nasadzić zieleń średnio i wysokopienną od strony sąsiednich działek. Od strony wschodniej znajdować się będą tereny predysponowane do zalesień a w pozostałej części tereny rolne.</w:t>
      </w:r>
      <w:r w:rsidR="00452B98" w:rsidRPr="000A0A05">
        <w:rPr>
          <w:rFonts w:ascii="Times New Roman" w:hAnsi="Times New Roman" w:cs="Times New Roman"/>
          <w:sz w:val="25"/>
          <w:szCs w:val="25"/>
        </w:rPr>
        <w:t xml:space="preserve"> Na podstawie map satelitarnych( www.geoportal.gov.pl) ustalono, iż najbliższa zabudowa chroniona akustycznie znajduje się w odległości ok. 70 m i ok. 90 m względem planowanego zadania.</w:t>
      </w:r>
      <w:r w:rsidR="0052230A" w:rsidRPr="000A0A05">
        <w:rPr>
          <w:rFonts w:ascii="Times New Roman" w:hAnsi="Times New Roman" w:cs="Times New Roman"/>
          <w:sz w:val="25"/>
          <w:szCs w:val="25"/>
        </w:rPr>
        <w:t xml:space="preserve"> Przy zastosowaniu rozwiązań określonych w karcie informacyjnej przedsięwzięcia stwierdzono, iż realizacja zadania nie powinna wpływać  ponadnormatywnie na stan czystości powietrza w jego otoczeniu, na zdrowie ludzi i obiekty sąsiednie.</w:t>
      </w:r>
    </w:p>
    <w:p w:rsidR="00404A82" w:rsidRPr="000A0A05" w:rsidRDefault="00404A82" w:rsidP="00CA4642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240" w:lineRule="auto"/>
        <w:ind w:left="360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>transgranicznego charakteru oddziaływania przedsięwzięcia na pos</w:t>
      </w:r>
      <w:r w:rsidR="00DC63AF" w:rsidRPr="000A0A05">
        <w:rPr>
          <w:rFonts w:ascii="Times New Roman" w:hAnsi="Times New Roman" w:cs="Times New Roman"/>
          <w:i/>
          <w:sz w:val="25"/>
          <w:szCs w:val="25"/>
        </w:rPr>
        <w:t>zczególne elementy przyrodnicze.</w:t>
      </w:r>
    </w:p>
    <w:p w:rsidR="00DC63AF" w:rsidRPr="000A0A05" w:rsidRDefault="00DE27C8" w:rsidP="00CA4642">
      <w:pPr>
        <w:tabs>
          <w:tab w:val="num" w:pos="-15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A0A05">
        <w:rPr>
          <w:rFonts w:ascii="Times New Roman" w:eastAsia="Times New Roman" w:hAnsi="Times New Roman" w:cs="Times New Roman"/>
          <w:sz w:val="25"/>
          <w:szCs w:val="25"/>
        </w:rPr>
        <w:tab/>
      </w:r>
      <w:r w:rsidR="009C3D08" w:rsidRPr="000A0A05">
        <w:rPr>
          <w:rFonts w:ascii="Times New Roman" w:hAnsi="Times New Roman" w:cs="Times New Roman"/>
          <w:sz w:val="25"/>
          <w:szCs w:val="25"/>
        </w:rPr>
        <w:t>Biorąc pod uwagę położenie geograficzne nie stwierdza się negatywnego wpływu i występowania trans granicznego oddziaływania analizowanej inwestycji na środowisko</w:t>
      </w:r>
      <w:r w:rsidR="009C3D08" w:rsidRPr="000A0A05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0A0A05" w:rsidRPr="000A0A05" w:rsidRDefault="000A0A05" w:rsidP="00CA4642">
      <w:pPr>
        <w:tabs>
          <w:tab w:val="num" w:pos="14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404A82" w:rsidRPr="000A0A05" w:rsidRDefault="00404A82" w:rsidP="00CA4642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240" w:lineRule="auto"/>
        <w:ind w:left="360" w:firstLine="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>wielkości i złożoności oddziaływania z uwzględnieniem istniej</w:t>
      </w:r>
      <w:r w:rsidR="00DC63AF" w:rsidRPr="000A0A05">
        <w:rPr>
          <w:rFonts w:ascii="Times New Roman" w:hAnsi="Times New Roman" w:cs="Times New Roman"/>
          <w:i/>
          <w:sz w:val="25"/>
          <w:szCs w:val="25"/>
        </w:rPr>
        <w:t>ącej infrastruktury technicznej.</w:t>
      </w:r>
    </w:p>
    <w:p w:rsidR="00DC63AF" w:rsidRPr="000A0A05" w:rsidRDefault="00E92F11" w:rsidP="00CA4642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A0A05">
        <w:rPr>
          <w:rFonts w:ascii="Times New Roman" w:eastAsia="Times New Roman" w:hAnsi="Times New Roman" w:cs="Times New Roman"/>
          <w:sz w:val="25"/>
          <w:szCs w:val="25"/>
        </w:rPr>
        <w:tab/>
      </w:r>
      <w:r w:rsidR="00692288" w:rsidRPr="000A0A05">
        <w:rPr>
          <w:rFonts w:ascii="Times New Roman" w:hAnsi="Times New Roman" w:cs="Times New Roman"/>
          <w:sz w:val="25"/>
          <w:szCs w:val="25"/>
        </w:rPr>
        <w:t xml:space="preserve">Przedsięwzięcie związane jest z wystąpieniem oddziaływania skumulowanego z istniejącą oborą. Wskazać należy, iż planowana inwestycja stanowić będzie kontynuację aktualnego zagospodarowania przedmiotowej działki. </w:t>
      </w:r>
      <w:r w:rsidR="00CA4642">
        <w:rPr>
          <w:rFonts w:ascii="Times New Roman" w:hAnsi="Times New Roman" w:cs="Times New Roman"/>
          <w:sz w:val="25"/>
          <w:szCs w:val="25"/>
        </w:rPr>
        <w:t>Jednakże przewiduje się</w:t>
      </w:r>
      <w:r w:rsidR="00692288" w:rsidRPr="000A0A05">
        <w:rPr>
          <w:rFonts w:ascii="Times New Roman" w:hAnsi="Times New Roman" w:cs="Times New Roman"/>
          <w:sz w:val="25"/>
          <w:szCs w:val="25"/>
        </w:rPr>
        <w:t>, iż nakładanie się ww. oddziaływań  nie będzie wiązało się z przekroczeniem norm środowiskowych.</w:t>
      </w:r>
      <w:r w:rsidR="007E4CBC" w:rsidRPr="000A0A05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</w:p>
    <w:p w:rsidR="000A0A05" w:rsidRPr="000A0A05" w:rsidRDefault="000A0A05" w:rsidP="00CA4642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</w:p>
    <w:p w:rsidR="00452B98" w:rsidRPr="000A0A05" w:rsidRDefault="00404A82" w:rsidP="00CA4642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t>prawdopodobieństwo oddziaływania oraz czasu trwania, częstotliwości</w:t>
      </w:r>
      <w:r w:rsidR="00DC63AF" w:rsidRPr="000A0A05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DC63AF" w:rsidRPr="000A0A05">
        <w:rPr>
          <w:rFonts w:ascii="Times New Roman" w:hAnsi="Times New Roman" w:cs="Times New Roman"/>
          <w:i/>
          <w:sz w:val="25"/>
          <w:szCs w:val="25"/>
        </w:rPr>
        <w:br/>
        <w:t>i odwracalności oddziaływania.</w:t>
      </w:r>
    </w:p>
    <w:p w:rsidR="00452B98" w:rsidRPr="000A0A05" w:rsidRDefault="00452B98" w:rsidP="00CA4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0A0A05">
        <w:rPr>
          <w:rFonts w:ascii="Times New Roman" w:hAnsi="Times New Roman" w:cs="Times New Roman"/>
          <w:i/>
          <w:sz w:val="25"/>
          <w:szCs w:val="25"/>
        </w:rPr>
        <w:lastRenderedPageBreak/>
        <w:tab/>
      </w:r>
      <w:r w:rsidRPr="000A0A05">
        <w:rPr>
          <w:rFonts w:ascii="Times New Roman" w:hAnsi="Times New Roman" w:cs="Times New Roman"/>
          <w:sz w:val="25"/>
          <w:szCs w:val="25"/>
        </w:rPr>
        <w:t>Uznano, iż zastosowanie zaproponowanych w przedłożonej karcie informacyjnej przedsięwzięcia rozwiązań technicznych, technologicznych i organizacyjnych, zapewni  ochronę środowiska przed negatywnym oddziaływaniem zamierzenia, zarówno na etapie jego realizacji, jak i eksploatacji.</w:t>
      </w:r>
    </w:p>
    <w:p w:rsidR="0052230A" w:rsidRPr="000A0A05" w:rsidRDefault="0052230A" w:rsidP="00CA4642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5634A1" w:rsidRPr="000A0A05" w:rsidRDefault="00541BC2" w:rsidP="00CA4642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</w:r>
      <w:r w:rsidR="005634A1"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Mając powyższe  na uwadze postanowiono jak w sentencji. </w:t>
      </w:r>
    </w:p>
    <w:p w:rsidR="005634A1" w:rsidRPr="000A0A05" w:rsidRDefault="005634A1" w:rsidP="00CA464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POUCZENIE</w:t>
      </w:r>
    </w:p>
    <w:p w:rsidR="00404A82" w:rsidRPr="000A0A05" w:rsidRDefault="00945F6A" w:rsidP="00CA4642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04A82" w:rsidRPr="000A0A05" w:rsidRDefault="001A72BD" w:rsidP="00CA4642">
      <w:pPr>
        <w:spacing w:after="0" w:line="240" w:lineRule="auto"/>
        <w:jc w:val="both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Otrzymują:</w:t>
      </w:r>
      <w:r w:rsidR="00404A82" w:rsidRPr="000A0A05">
        <w:rPr>
          <w:rFonts w:ascii="Times New Roman" w:hAnsi="Times New Roman" w:cs="Times New Roman"/>
          <w:sz w:val="14"/>
          <w:szCs w:val="25"/>
        </w:rPr>
        <w:t xml:space="preserve"> </w:t>
      </w:r>
    </w:p>
    <w:p w:rsidR="00671C5A" w:rsidRPr="000A0A05" w:rsidRDefault="00671C5A" w:rsidP="00CA4642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eastAsiaTheme="minorHAnsi" w:hAnsi="Times New Roman" w:cs="Times New Roman"/>
          <w:color w:val="000000"/>
          <w:sz w:val="14"/>
          <w:szCs w:val="25"/>
        </w:rPr>
        <w:t>Adam Iwicki, ul. Św. Jadwigi 12, 87-152 Zamek Bierzgłowski</w:t>
      </w:r>
    </w:p>
    <w:p w:rsidR="00671C5A" w:rsidRPr="000A0A05" w:rsidRDefault="00671C5A" w:rsidP="00CA4642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Pracownia Inwestproj, ul. Toruńska 10, 87-134 Rozgarty</w:t>
      </w:r>
    </w:p>
    <w:p w:rsidR="00671C5A" w:rsidRPr="000A0A05" w:rsidRDefault="00671C5A" w:rsidP="00CA4642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a/a, BIP, wg. Załącznika, tablice ogłoszeń: UG, sołectwa Zamek Bierzgłowski</w:t>
      </w:r>
    </w:p>
    <w:p w:rsidR="007D1248" w:rsidRPr="000A0A05" w:rsidRDefault="007D1248" w:rsidP="00CA46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p w:rsidR="00AB7602" w:rsidRPr="000A0A05" w:rsidRDefault="00AB7602" w:rsidP="00CA46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Do wiadomości:</w:t>
      </w:r>
    </w:p>
    <w:p w:rsidR="00AB7602" w:rsidRPr="000A0A05" w:rsidRDefault="00AB7602" w:rsidP="00CA464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Regionalny Dyrektor Och</w:t>
      </w:r>
      <w:r w:rsidR="005E5FD7">
        <w:rPr>
          <w:rFonts w:ascii="Times New Roman" w:hAnsi="Times New Roman" w:cs="Times New Roman"/>
          <w:sz w:val="14"/>
          <w:szCs w:val="25"/>
        </w:rPr>
        <w:t>rony Środowiska, ul. Dworcowa 81</w:t>
      </w:r>
      <w:bookmarkStart w:id="0" w:name="_GoBack"/>
      <w:bookmarkEnd w:id="0"/>
      <w:r w:rsidRPr="000A0A05">
        <w:rPr>
          <w:rFonts w:ascii="Times New Roman" w:hAnsi="Times New Roman" w:cs="Times New Roman"/>
          <w:sz w:val="14"/>
          <w:szCs w:val="25"/>
        </w:rPr>
        <w:t>, 85-950 Bydgoszcz</w:t>
      </w:r>
    </w:p>
    <w:p w:rsidR="002E4B58" w:rsidRPr="000A0A05" w:rsidRDefault="00AB7602" w:rsidP="00CA464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0A0A05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2E4B58" w:rsidRPr="000A0A05" w:rsidSect="000A0A05">
      <w:foot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407" w:rsidRDefault="00D24407" w:rsidP="00037ED6">
      <w:pPr>
        <w:spacing w:after="0" w:line="240" w:lineRule="auto"/>
      </w:pPr>
      <w:r>
        <w:separator/>
      </w:r>
    </w:p>
  </w:endnote>
  <w:endnote w:type="continuationSeparator" w:id="0">
    <w:p w:rsidR="00D24407" w:rsidRDefault="00D24407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FD7">
          <w:rPr>
            <w:noProof/>
          </w:rPr>
          <w:t>7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407" w:rsidRDefault="00D24407" w:rsidP="00037ED6">
      <w:pPr>
        <w:spacing w:after="0" w:line="240" w:lineRule="auto"/>
      </w:pPr>
      <w:r>
        <w:separator/>
      </w:r>
    </w:p>
  </w:footnote>
  <w:footnote w:type="continuationSeparator" w:id="0">
    <w:p w:rsidR="00D24407" w:rsidRDefault="00D24407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1154"/>
        </w:tabs>
        <w:ind w:left="115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94"/>
        </w:tabs>
        <w:ind w:left="259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34"/>
        </w:tabs>
        <w:ind w:left="403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54"/>
        </w:tabs>
        <w:ind w:left="475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94"/>
        </w:tabs>
        <w:ind w:left="619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914"/>
        </w:tabs>
        <w:ind w:left="6914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107C5F"/>
    <w:rsid w:val="00137C95"/>
    <w:rsid w:val="001437B7"/>
    <w:rsid w:val="0018453B"/>
    <w:rsid w:val="001A72BD"/>
    <w:rsid w:val="001E3172"/>
    <w:rsid w:val="002069D7"/>
    <w:rsid w:val="00223660"/>
    <w:rsid w:val="00226CD4"/>
    <w:rsid w:val="00241E61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404A82"/>
    <w:rsid w:val="00452B98"/>
    <w:rsid w:val="00466705"/>
    <w:rsid w:val="0047176F"/>
    <w:rsid w:val="00520EFA"/>
    <w:rsid w:val="0052230A"/>
    <w:rsid w:val="00541BC2"/>
    <w:rsid w:val="005634A1"/>
    <w:rsid w:val="00573C3E"/>
    <w:rsid w:val="00585667"/>
    <w:rsid w:val="00591610"/>
    <w:rsid w:val="005D0EE6"/>
    <w:rsid w:val="005E31C6"/>
    <w:rsid w:val="005E5FD7"/>
    <w:rsid w:val="006263C5"/>
    <w:rsid w:val="0066033B"/>
    <w:rsid w:val="00671C5A"/>
    <w:rsid w:val="00692288"/>
    <w:rsid w:val="006944A6"/>
    <w:rsid w:val="006C437F"/>
    <w:rsid w:val="006C7DAD"/>
    <w:rsid w:val="006D61DA"/>
    <w:rsid w:val="00704D3A"/>
    <w:rsid w:val="00720818"/>
    <w:rsid w:val="00735984"/>
    <w:rsid w:val="007574EB"/>
    <w:rsid w:val="00784C3B"/>
    <w:rsid w:val="007D1248"/>
    <w:rsid w:val="007E4CBC"/>
    <w:rsid w:val="00802886"/>
    <w:rsid w:val="008369A3"/>
    <w:rsid w:val="00840B3B"/>
    <w:rsid w:val="00841817"/>
    <w:rsid w:val="00841A50"/>
    <w:rsid w:val="00872580"/>
    <w:rsid w:val="00875681"/>
    <w:rsid w:val="008C256D"/>
    <w:rsid w:val="008C30AD"/>
    <w:rsid w:val="00900C62"/>
    <w:rsid w:val="00900DE4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30B1C"/>
    <w:rsid w:val="00A41119"/>
    <w:rsid w:val="00A83A90"/>
    <w:rsid w:val="00A8434C"/>
    <w:rsid w:val="00AB7602"/>
    <w:rsid w:val="00AD635C"/>
    <w:rsid w:val="00B2399B"/>
    <w:rsid w:val="00B34F07"/>
    <w:rsid w:val="00B35C36"/>
    <w:rsid w:val="00B7568A"/>
    <w:rsid w:val="00B8466A"/>
    <w:rsid w:val="00BB1D77"/>
    <w:rsid w:val="00BB4294"/>
    <w:rsid w:val="00BF0512"/>
    <w:rsid w:val="00C10229"/>
    <w:rsid w:val="00C14AF3"/>
    <w:rsid w:val="00C50074"/>
    <w:rsid w:val="00C751BE"/>
    <w:rsid w:val="00C80216"/>
    <w:rsid w:val="00C87C21"/>
    <w:rsid w:val="00C92BFE"/>
    <w:rsid w:val="00CA4642"/>
    <w:rsid w:val="00CE4409"/>
    <w:rsid w:val="00D01766"/>
    <w:rsid w:val="00D103E2"/>
    <w:rsid w:val="00D24407"/>
    <w:rsid w:val="00D24CC7"/>
    <w:rsid w:val="00D6022A"/>
    <w:rsid w:val="00D75A63"/>
    <w:rsid w:val="00DB1596"/>
    <w:rsid w:val="00DB19E1"/>
    <w:rsid w:val="00DC1FD6"/>
    <w:rsid w:val="00DC63AF"/>
    <w:rsid w:val="00DE1750"/>
    <w:rsid w:val="00DE27C8"/>
    <w:rsid w:val="00DF0A5D"/>
    <w:rsid w:val="00DF276A"/>
    <w:rsid w:val="00E03BA4"/>
    <w:rsid w:val="00E21E07"/>
    <w:rsid w:val="00E5741A"/>
    <w:rsid w:val="00E63101"/>
    <w:rsid w:val="00E73107"/>
    <w:rsid w:val="00E8759A"/>
    <w:rsid w:val="00E92F11"/>
    <w:rsid w:val="00EA3F1C"/>
    <w:rsid w:val="00EA64D9"/>
    <w:rsid w:val="00EE0B90"/>
    <w:rsid w:val="00F030A8"/>
    <w:rsid w:val="00F210C1"/>
    <w:rsid w:val="00F43CA4"/>
    <w:rsid w:val="00F47439"/>
    <w:rsid w:val="00F66029"/>
    <w:rsid w:val="00F81BF3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F7583A-EF34-4E21-A7DC-546B3542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2690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93</cp:revision>
  <cp:lastPrinted>2014-03-06T07:20:00Z</cp:lastPrinted>
  <dcterms:created xsi:type="dcterms:W3CDTF">2013-08-23T05:18:00Z</dcterms:created>
  <dcterms:modified xsi:type="dcterms:W3CDTF">2014-12-14T18:49:00Z</dcterms:modified>
</cp:coreProperties>
</file>