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106" w:rsidRPr="00D32964" w:rsidRDefault="000A1106" w:rsidP="000A1106">
      <w:pPr>
        <w:spacing w:after="0" w:line="360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Łubianka, dnia 23.11.2015</w:t>
      </w:r>
      <w:r w:rsidRPr="00D32964">
        <w:rPr>
          <w:rFonts w:ascii="Times New Roman" w:hAnsi="Times New Roman" w:cs="Times New Roman"/>
          <w:sz w:val="26"/>
          <w:szCs w:val="26"/>
        </w:rPr>
        <w:t xml:space="preserve"> r.</w:t>
      </w:r>
    </w:p>
    <w:p w:rsidR="000A1106" w:rsidRPr="00D32964" w:rsidRDefault="000A1106" w:rsidP="000A1106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0A1106" w:rsidRPr="00D32964" w:rsidRDefault="000A1106" w:rsidP="000A1106">
      <w:pPr>
        <w:spacing w:line="360" w:lineRule="auto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ROŚ.6220.2.3.2015</w:t>
      </w:r>
    </w:p>
    <w:p w:rsidR="00A54F3B" w:rsidRPr="005E4B55" w:rsidRDefault="00A54F3B" w:rsidP="005E4B5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4B55">
        <w:rPr>
          <w:rFonts w:ascii="Times New Roman" w:hAnsi="Times New Roman" w:cs="Times New Roman"/>
          <w:b/>
          <w:sz w:val="26"/>
          <w:szCs w:val="26"/>
        </w:rPr>
        <w:t>DECYZJA</w:t>
      </w:r>
    </w:p>
    <w:p w:rsidR="00A54F3B" w:rsidRPr="005E4B55" w:rsidRDefault="00A54F3B" w:rsidP="005E4B5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4B55">
        <w:rPr>
          <w:rFonts w:ascii="Times New Roman" w:hAnsi="Times New Roman" w:cs="Times New Roman"/>
          <w:b/>
          <w:sz w:val="26"/>
          <w:szCs w:val="26"/>
        </w:rPr>
        <w:t>o środowiskowych uwarunkowaniach</w:t>
      </w:r>
    </w:p>
    <w:p w:rsidR="009D07DD" w:rsidRDefault="00A54F3B" w:rsidP="005E4B55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Na podstawie art. 104 ustawy z dnia 14 czerwca 1960r. Kodeks postępowania administracyjnego (Dz. U. z 2013 r., poz. 267 ,</w:t>
      </w:r>
      <w:proofErr w:type="spellStart"/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>t.j</w:t>
      </w:r>
      <w:proofErr w:type="spellEnd"/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.) w związku z art. 71 ust 2 </w:t>
      </w:r>
      <w:r w:rsidR="00730038"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>pkt. 2</w:t>
      </w: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>, art. 75 ust. 1 pkt. 4 oraz art. 84 ustawy z dnia 3 października 2008 r. o udostępnianiu informacji o środowisku i jego ochronie, udziale społeczeństwa w ochronie środowiska oraz o ocenach oddziaływania na środowisko (Dz.U.2013.1235 j.t.),</w:t>
      </w:r>
      <w:r w:rsidRPr="005E4B55">
        <w:rPr>
          <w:rFonts w:ascii="Times New Roman" w:hAnsi="Times New Roman" w:cs="Times New Roman"/>
          <w:sz w:val="26"/>
          <w:szCs w:val="26"/>
        </w:rPr>
        <w:t xml:space="preserve"> </w:t>
      </w:r>
      <w:r w:rsidR="0050365E" w:rsidRPr="0050365E">
        <w:rPr>
          <w:rFonts w:ascii="Times New Roman" w:hAnsi="Times New Roman" w:cs="Times New Roman"/>
          <w:sz w:val="26"/>
          <w:szCs w:val="26"/>
        </w:rPr>
        <w:t>a także w</w:t>
      </w:r>
      <w:r w:rsidR="000A1106">
        <w:rPr>
          <w:rFonts w:ascii="Times New Roman" w:hAnsi="Times New Roman" w:cs="Times New Roman"/>
          <w:sz w:val="26"/>
          <w:szCs w:val="26"/>
        </w:rPr>
        <w:t xml:space="preserve"> § 3  ust. 1 pkt 102</w:t>
      </w:r>
      <w:r w:rsidR="0050365E" w:rsidRPr="0050365E">
        <w:rPr>
          <w:rFonts w:ascii="Times New Roman" w:hAnsi="Times New Roman" w:cs="Times New Roman"/>
          <w:sz w:val="26"/>
          <w:szCs w:val="26"/>
        </w:rPr>
        <w:t xml:space="preserve"> rozporządzenia Rady Ministrów z dnia 9 listopada 2010r. w sprawie przedsięwzięć mogących znacząco oddziaływać na środowisko (Dz. U. z 2010r. Nr 213 poz. 1397 ze zm.), </w:t>
      </w:r>
      <w:r w:rsidR="000A1106" w:rsidRPr="000A1106">
        <w:rPr>
          <w:rFonts w:ascii="Times New Roman" w:hAnsi="Times New Roman" w:cs="Times New Roman"/>
          <w:sz w:val="26"/>
          <w:szCs w:val="26"/>
        </w:rPr>
        <w:t>po rozpatrzeniu wniosku z dnia 30.03.2015 r. (uzupełniony 16.04.2015 r.) Pana Wojciecha Machnickiego, ul. Krótka 4, 87-152 Łubianka.</w:t>
      </w:r>
    </w:p>
    <w:p w:rsidR="00823A34" w:rsidRDefault="00217F08" w:rsidP="0050365E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ab/>
      </w:r>
      <w:r w:rsidR="00404A82" w:rsidRPr="005E4B5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   </w:t>
      </w:r>
    </w:p>
    <w:p w:rsidR="0050365E" w:rsidRPr="001152AF" w:rsidRDefault="0050365E" w:rsidP="0050365E">
      <w:pPr>
        <w:pStyle w:val="Bezodstpw"/>
        <w:jc w:val="center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stwierdzam brak potrzeby</w:t>
      </w:r>
    </w:p>
    <w:p w:rsidR="0050365E" w:rsidRPr="001152AF" w:rsidRDefault="0050365E" w:rsidP="0050365E">
      <w:pPr>
        <w:pStyle w:val="Bezodstpw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przeprowadzenia oceny oddziaływania na środowisko</w:t>
      </w:r>
    </w:p>
    <w:p w:rsidR="00B54672" w:rsidRPr="001152AF" w:rsidRDefault="0050365E" w:rsidP="0050365E">
      <w:pPr>
        <w:pStyle w:val="Bezodstpw"/>
        <w:tabs>
          <w:tab w:val="left" w:pos="3444"/>
        </w:tabs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ab/>
      </w:r>
    </w:p>
    <w:p w:rsidR="0050365E" w:rsidRPr="001152AF" w:rsidRDefault="0050365E" w:rsidP="0050365E">
      <w:pPr>
        <w:pStyle w:val="Bezodstpw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dla przedsięwzięcia pn. : </w:t>
      </w:r>
      <w:r w:rsidR="000A1106" w:rsidRPr="00845E0A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„Przebudowa budynku magazynowego ze zmianą sposobu użytkowania na budynek inwentarski: obory o obsadzie 100 DJP, budowa płyty obornikowej wielkości 196 m2 wraz ze zbiornikiem na gnojówkę o pojemności V = 220 m3, na działce o nr geod. 239/10 położonej w miejscowości Łubianka, gmina Łubianka”.</w:t>
      </w:r>
    </w:p>
    <w:p w:rsidR="00823A34" w:rsidRPr="005E4B55" w:rsidRDefault="00823A34" w:rsidP="005E4B55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404A82" w:rsidRDefault="00404A82" w:rsidP="005E4B55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UZASADNIENIE</w:t>
      </w:r>
    </w:p>
    <w:p w:rsidR="000A1106" w:rsidRPr="000A1106" w:rsidRDefault="00AB7602" w:rsidP="000A1106">
      <w:pPr>
        <w:pStyle w:val="Bezodstpw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0A1106" w:rsidRPr="000A1106">
        <w:rPr>
          <w:rFonts w:ascii="Times New Roman" w:eastAsia="Times New Roman" w:hAnsi="Times New Roman" w:cs="Times New Roman"/>
          <w:sz w:val="26"/>
          <w:szCs w:val="26"/>
          <w:lang w:eastAsia="pl-PL"/>
        </w:rPr>
        <w:t>Dnia 30.03.2015 r. (uzupełniony 16.04.2015 r.) Pan Wojciech Machnicki, ul. Krótka 4, 87-152 Łubianka zwrócił się z wnioskiem o wydanie decyzji o środowiskowych uwarunkowań zgody na realizację przedsięwzięcia pn.: „Przebudowa budynku magazynowego ze zmianą sposobu użytkowania na budynek inwentarski: obory o obsadzie 100 DJP, budowa płyty obornikowej wielkości 196 m2 wraz ze zbiornikiem na gnojówkę o pojemności V = 220 m3, na działce o nr geod. 239/10 położonej w miejscowości Łubianka, gmina Łubianka”.</w:t>
      </w:r>
    </w:p>
    <w:p w:rsidR="000A1106" w:rsidRPr="000A1106" w:rsidRDefault="000A1106" w:rsidP="000A1106">
      <w:pPr>
        <w:pStyle w:val="Bezodstpw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A1106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Na podstawie art. 64 ust. 1 pkt. 1 i 2 ustawy z dnia 3 października 2008r. o udostępnianiu informacji o środowisku i jego ochronie, udziale społeczeństwa w ochronie środowiska oraz o ocenach oddziaływania na środowisko, Wójt Gminy Łubianka pismem znak ROŚ.6220.2.1.2015 z dnia 12.05.2015 r. wystąpił do Regionalnego Dyrektora Ochrony Środowiska w Bydgoszczy i Państwowego Powiatowego Inspektora Sanitarnego w Toruniu o wydanie opinii w sprawie obowiązku przeprowadzenia oceny oddziaływania na środowisko przedmiotowej inwestycji.                                           </w:t>
      </w:r>
    </w:p>
    <w:p w:rsidR="000A1106" w:rsidRPr="00BE2A14" w:rsidRDefault="000A1106" w:rsidP="000A1106">
      <w:pPr>
        <w:pStyle w:val="Bezodstpw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A1106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Pr="00BE2A1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Państwowy Powiatowy Inspektor Sanitarny w Toruniu opinią (znak N.NZ.40.2.4.2.2015) z dnia 29.05.2015 r. uznał, że należy przeprowadzić ocenę </w:t>
      </w:r>
      <w:r w:rsidRPr="00BE2A14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>oddziaływania na środowisko, a zakres raportu powinien obejmować warunki wymienione w art. 66 w/w ustawy a w szczególności:</w:t>
      </w:r>
    </w:p>
    <w:p w:rsidR="000A1106" w:rsidRPr="00BE2A14" w:rsidRDefault="000A1106" w:rsidP="000A1106">
      <w:pPr>
        <w:pStyle w:val="Bezodstpw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E2A1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1.ochrobnę środowiska przed hałasem, </w:t>
      </w:r>
    </w:p>
    <w:p w:rsidR="000A1106" w:rsidRPr="00BE2A14" w:rsidRDefault="000A1106" w:rsidP="000A1106">
      <w:pPr>
        <w:pStyle w:val="Bezodstpw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E2A14">
        <w:rPr>
          <w:rFonts w:ascii="Times New Roman" w:eastAsia="Times New Roman" w:hAnsi="Times New Roman" w:cs="Times New Roman"/>
          <w:sz w:val="26"/>
          <w:szCs w:val="26"/>
          <w:lang w:eastAsia="pl-PL"/>
        </w:rPr>
        <w:t>2. ochronę powietrza atmosferycznego,</w:t>
      </w:r>
    </w:p>
    <w:p w:rsidR="000A1106" w:rsidRPr="00BE2A14" w:rsidRDefault="000A1106" w:rsidP="000A1106">
      <w:pPr>
        <w:pStyle w:val="Bezodstpw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E2A1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3. ochronę wód podziemnych i gruntu, </w:t>
      </w:r>
    </w:p>
    <w:p w:rsidR="0050365E" w:rsidRPr="00BE2A14" w:rsidRDefault="000A1106" w:rsidP="000A110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BE2A14">
        <w:rPr>
          <w:rFonts w:ascii="Times New Roman" w:eastAsia="Times New Roman" w:hAnsi="Times New Roman" w:cs="Times New Roman"/>
          <w:sz w:val="26"/>
          <w:szCs w:val="26"/>
          <w:lang w:eastAsia="pl-PL"/>
        </w:rPr>
        <w:t>4. wpływ przedsięwzięcia na zdrowie ludzi.</w:t>
      </w:r>
    </w:p>
    <w:p w:rsidR="000A1106" w:rsidRPr="00FF29EF" w:rsidRDefault="000A1106" w:rsidP="003F6586">
      <w:pPr>
        <w:pStyle w:val="Bezodstpw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FF29E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Zgodnie z § 3 ust. 1 pkt. 102 rozporządzenia Rady Ministrów z dnia 9 listopada 2010r. w sprawie przedsięwzięć mogących znacząco oddziaływać na środowisko (Dz. U. Nr 213 poz. 1397 z </w:t>
      </w:r>
      <w:proofErr w:type="spellStart"/>
      <w:r w:rsidRPr="00FF29EF">
        <w:rPr>
          <w:rFonts w:ascii="Times New Roman" w:eastAsia="Times New Roman" w:hAnsi="Times New Roman" w:cs="Times New Roman"/>
          <w:sz w:val="25"/>
          <w:szCs w:val="25"/>
          <w:lang w:eastAsia="pl-PL"/>
        </w:rPr>
        <w:t>późn</w:t>
      </w:r>
      <w:proofErr w:type="spellEnd"/>
      <w:r w:rsidRPr="00FF29EF">
        <w:rPr>
          <w:rFonts w:ascii="Times New Roman" w:eastAsia="Times New Roman" w:hAnsi="Times New Roman" w:cs="Times New Roman"/>
          <w:sz w:val="25"/>
          <w:szCs w:val="25"/>
          <w:lang w:eastAsia="pl-PL"/>
        </w:rPr>
        <w:t>. zm.) – dla powyższej inwestycji może być wymagane przeprowadzenie oceny oddziaływania na środowisko.</w:t>
      </w:r>
    </w:p>
    <w:p w:rsidR="000A1106" w:rsidRPr="00FF29EF" w:rsidRDefault="000A1106" w:rsidP="000A110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FF29E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Z przedłożonych materiałów wynika, że projektowane przedsięwzięcie polegać będzie na przebudowie budynku magazynowego na oborę o obsadzie zwierząt 100 DJP, budowie płyty obornikowej wielkości 196m² wraz ze zbiornikiem na gnojówkę o pojemności 220m³. Powierzchnia działki, na której przewidziana jest w/w inwestycja wynosi 5,4494 ha. Obecnie na w/w terenie znajdują się budynki: magazynowy, inwentarski, silosy na pasze sypkie i kiszonkę, płyta obornikowa i zbiornik na gnojówkę. Planowana obsada zwierząt w gospodarstwie po zakończeniu w/w przedsięwzięcia wynosić będzie 140 DJP.</w:t>
      </w:r>
    </w:p>
    <w:p w:rsidR="000A1106" w:rsidRPr="00FF29EF" w:rsidRDefault="000A1106" w:rsidP="000A110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FF29E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Uwzględniając łączne uwarunkowania wynikające z art. 63 ust. 1 w/w ustawy przedmiotowa inwestycja może być przyczyną emisji zanieczyszczeń do powietrza, zwłaszcza związanych z hałasem, wydzielaniem się gazów </w:t>
      </w:r>
      <w:proofErr w:type="spellStart"/>
      <w:r w:rsidRPr="00FF29EF">
        <w:rPr>
          <w:rFonts w:ascii="Times New Roman" w:eastAsia="Times New Roman" w:hAnsi="Times New Roman" w:cs="Times New Roman"/>
          <w:sz w:val="25"/>
          <w:szCs w:val="25"/>
          <w:lang w:eastAsia="pl-PL"/>
        </w:rPr>
        <w:t>odorotwórczych</w:t>
      </w:r>
      <w:proofErr w:type="spellEnd"/>
      <w:r w:rsidRPr="00FF29E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oraz ponadnormatywnym przedostawaniem się związków organicznych i ich pochodnych do gleby i wód gruntowych. Inwestor nie przedstawił szczegółowych rozwiązań mających na celu ochronę środowiska przed ewentualnymi zanieczyszczeniami.</w:t>
      </w:r>
    </w:p>
    <w:p w:rsidR="000A1106" w:rsidRPr="00FF29EF" w:rsidRDefault="000A1106" w:rsidP="000A110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FF29E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Ponadto należy zwrócić uwagę, że zgodnie z planem zagospodarowania przestrzennego gminy Łubianka część przedmiotowej działki, a także sąsiadujące z nią tereny przeznacza się na zabudowę mieszkaniową jednorodzinną, co może powodować konflikty społeczne związane z planowaną działalnością. W związku z tym istotne jest szczegółowe przeprowadzenie analizy wpływu inwestycji na istniejącą i planowaną zabudowę. Obecnie najbliższy budynek mieszkalny znajduje się w odległości ok. 162m.</w:t>
      </w:r>
    </w:p>
    <w:p w:rsidR="000A1106" w:rsidRDefault="000A1106" w:rsidP="000A110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FF29E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Biorąc pod uwagę rodzaj, zakres i lokalizację przedsięwzięcia oraz możliwość jego oddziaływania na środowisko i zdrowie ludzi 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Państwowy Powiatowy Inspektor Sanitarny w Toruniu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uznał</w:t>
      </w:r>
      <w:r w:rsidRPr="00FF29EF">
        <w:rPr>
          <w:rFonts w:ascii="Times New Roman" w:eastAsia="Times New Roman" w:hAnsi="Times New Roman" w:cs="Times New Roman"/>
          <w:sz w:val="25"/>
          <w:szCs w:val="25"/>
          <w:lang w:eastAsia="pl-PL"/>
        </w:rPr>
        <w:t>, że należy przeprowadzić ocenę oddziaływania na środowisko.</w:t>
      </w:r>
    </w:p>
    <w:p w:rsidR="000A1106" w:rsidRPr="001152AF" w:rsidRDefault="000A1106" w:rsidP="000A110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Regionalny Dyrektor Ochrony Środowiska w Bydgoszczy wezwał inwestora do uzupełnienia karty informacyjnej przedsięwzięcia (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pismem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: znak WOO.4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240.305.2015.MD1 z dnia 05.06.2015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). 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Inwestor uzupełnił kartę informacyjną zgodnie z otrzymanym wezwaniem (pismem z dnia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26.06.2015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 wpływ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do tut. Urzędu 16.10.2015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r.).</w:t>
      </w:r>
    </w:p>
    <w:p w:rsidR="000A1106" w:rsidRPr="001152AF" w:rsidRDefault="000A1106" w:rsidP="000A1106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Regionalny Dyrektor Ochrony Środowiska w Bydgoszczy postanowieniem znak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WOO.4240.305.2015.MD1.2 z dnia 27.07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.2015 r. wyraził opinię, że dla ww. przedsięwzięcia nie istnieje  konieczność przeprowadzenia oceny oddziaływania na środowisko. </w:t>
      </w:r>
    </w:p>
    <w:p w:rsidR="003F6586" w:rsidRDefault="003F6586" w:rsidP="000A110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Postanowieniem z dnia 30.10.2015 </w:t>
      </w: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r. znak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ROŚ.6220.2.2.2015 </w:t>
      </w: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>Wójt Gminy Łubianka stwierdził brak potrzeby przeprowadzenia oceny oddziaływania na środowisko dla ww. planowanej inwestycji.</w:t>
      </w:r>
    </w:p>
    <w:p w:rsidR="000A1106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1152AF">
        <w:rPr>
          <w:rFonts w:ascii="Times New Roman" w:hAnsi="Times New Roman" w:cs="Times New Roman"/>
          <w:sz w:val="25"/>
          <w:szCs w:val="25"/>
        </w:rPr>
        <w:t xml:space="preserve">W odniesieniu do uwarunkowań wymienionych w art. 63 ust.1 ww. ustawy z dnia 3 października 2008 r. o udostępnianiu informacji o środowisku i jego ochronie, udziale społeczeństwa w ochronie środowiska oraz o ocenach oddziaływania na środowisko, </w:t>
      </w:r>
      <w:r w:rsidRPr="001152AF">
        <w:rPr>
          <w:rFonts w:ascii="Times New Roman" w:hAnsi="Times New Roman" w:cs="Times New Roman"/>
          <w:sz w:val="25"/>
          <w:szCs w:val="25"/>
        </w:rPr>
        <w:lastRenderedPageBreak/>
        <w:t>tutejszy organ przeanalizował rodzaj i charakter planowanej inwestycji, usytuowanie przedsięwzięcia, zważywszy na możliwe zagrożenia dla środowiska, jak również rodzaj i skalę możliwego oddziaływania.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Rodzaj, parametry techniczne oraz zasięg planowanego oddziaływania przedmiotowej inwestycji na środowisko zaliczają ją do grupy przedsięwzięć wymienionych § 3 ust. 1 pkt 102 ww. rozporządzenia Rady Ministrów z dnia 9 listopada 2010 r., cyt.: „chów lub hodowla zwierząt, inne niż wymienione w § 2 ust. 1 pkt 51, w liczbie nie mniejszej niż 60 dużych jednostek przeliczeniowych inwentarza (DJP)”.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ab/>
        <w:t>Teren będący przedmiotem opracowania nie jest objęty ustaleniami obowiązującego miejscowego planu zagospodarowania przestrzennego.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ab/>
        <w:t>Zamierzenie zlokalizowane zostanie na obszarze wykorzystywanym rolniczo. Najbliższa zabudowa chroniona akustycznie znajduje się w odległości ok. 162 m od planowanego zadania.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ab/>
        <w:t>Na podstawie całej zgromadzonej w przedmiotowej sprawie dokumentacji, uzupełnionej w dniu 3 lipca 2015r., stwierdzono, iż zamierzenie polega na przebudowie istniejącego obiektu magazynowego wraz ze zmianą sposobu użytkowania na budynek inwentarski – oborę dla obsady 100 DJP. Ponadto, zakres inwestycji obejmuje posadowienie płyty obornikowej o powierzchni 196 m² wraz ze zbiornikiem na gnojówkę o pojemności 220 m³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ab/>
        <w:t>Aktualnie na przedmiotowej działce Inwestor prowadzi działalność związaną z chowem bydła w ilości 40 DJP. W wyniku realizacji zadania sumarycznego pogłowie zwierząt wyniesie 140 DJP.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 xml:space="preserve">W odniesieniu do uwarunkowań wymienionych w art. 63 ust. 1 ww. ustawy z dnia 3 października 2008 r. o udostępnianiu informacji o środowisku i jego ochronie, udziale społeczeństwa w ochronie środowiska oraz o ocenach oddziaływania na środowisko, tutejszy Organ przeanalizował rodzaj i charakter planowanej inwestycji oraz jej usytuowanie, zważywszy na możliwe zagrożenie dla środowiska, jak również rodzaj i skalę możliwego oddziaływania. Na przedmiotowym terenie nie stwierdzono obszarów </w:t>
      </w:r>
      <w:proofErr w:type="spellStart"/>
      <w:r w:rsidRPr="00F916A3">
        <w:rPr>
          <w:rFonts w:ascii="Times New Roman" w:hAnsi="Times New Roman" w:cs="Times New Roman"/>
          <w:sz w:val="25"/>
          <w:szCs w:val="25"/>
        </w:rPr>
        <w:t>wodno</w:t>
      </w:r>
      <w:proofErr w:type="spellEnd"/>
      <w:r w:rsidRPr="00F916A3">
        <w:rPr>
          <w:rFonts w:ascii="Times New Roman" w:hAnsi="Times New Roman" w:cs="Times New Roman"/>
          <w:sz w:val="25"/>
          <w:szCs w:val="25"/>
        </w:rPr>
        <w:t xml:space="preserve"> – błotnych. Na omawianej działce nie występują obszary o płytkim zaleganiu wód podziemnych. Zgodnie z informacjami zamieszczonymi w przedłożonej dokumentacji w wykonanym do głębokości ok. 2,20 m p.p.t. ukopie próbnym nie stwierdzono napływu wód gruntowych. W razie potrzeby woda z wykopów odprowadzana będzie z pomocą igłofiltrów a następnie do odstojników, gdzie usunięte będą wszelkie zawiesiny. Następnie beczkowozem będzie przewożona na oczyszczalnię ścieków, lub promieniście rozprowadzona po działce inwestora. Ponadto, z uwagi na położenie geograficzne, wnioskowane zamierzenie nie znajduje się na terenach wybrzeży, górskich lub leśnych, a także objętych ochroną (w tym strefy ujęć wód i ochronne zbiorników wód śródlądowych). Dodatkowo, analizowany teren nie zalicza się do obszarów mających znaczenie historyczne, kulturowe lub archeologiczne, przylegające do jezior, jak również ochrony uzdrowiskowej. Inwestycja znajduje się w miejscowości o małej gęstości zaludnienia. 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 xml:space="preserve">Planowane przedsięwzięcie będzie zlokalizowane poza obszarami poddanymi ochronie prawnej na podstawie ustawy z dnia 16 kwietnia 2004 roku o ochronie przyrody (Dz. U. z 2013 r., poz. 627 ze zm.), w tym poza wyznaczonymi, mającymi znaczenie dla </w:t>
      </w:r>
      <w:r w:rsidRPr="00F916A3">
        <w:rPr>
          <w:rFonts w:ascii="Times New Roman" w:hAnsi="Times New Roman" w:cs="Times New Roman"/>
          <w:sz w:val="25"/>
          <w:szCs w:val="25"/>
        </w:rPr>
        <w:lastRenderedPageBreak/>
        <w:t>Wspólnoty i projektowanymi przekazanymi do Komisji Europejskiej Obszarami Natura 2000.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Wykonanie zadanie nie wymaga usunięcia drzew lub krzewów oraz niszczenia miejsc występowania naturalnych siedlisk, w tym obszarów leśnych, podmokłych, bagiennych i torfowiskowych.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W związku z powyższym stwierdza się, że realizacja analizowanej inwestycji z uwagi na jej charakter, skalę i lokalizację nie będzie wiązać się ze znacząco negatywnym oddziaływaniem na  środowisko w zakresie ochrony przyrody, a tym samym nie wymaga wykonania raportu o oddziaływaniu przedsięwzięcia na środowisko w odniesieniu do ochrony przyrody i obszarów Natura 2000.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Biorąc pod uwagę położenie geograficzne nie stwierdza się negatywnego wpływu i występowania transgranicznego oddziaływania analizowanej inwestycji na środowisko.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Na etapie realizacji przedsięwzięcia, prace budowlano-montażowe spowodują okresowe uciążliwości takie jak podwyższony poziom hałasu, emisję zanieczyszczeń, odpady.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Źródłem hałasu na etapie realizacji będzie praca maszyn wykorzystywanych przy tego typu robotach budowlanych. Emisja niezorganizowana zanieczyszczeń do powietrza będzie związana z prowadzeniem prac ziemnych, a także z ruchem pojazdów i maszyn. Dla zminimalizowania ww. uciążliwości, wszystkie prace zostaną wykonane wyłącznie w porze dziennej.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Potencjalne zagrożenie dla wód gruntowych mogą stanowić awarie sprzętu, maszyn  budowlanych i środków transportu – wycieki paliwa, oleju, płynów eksploatacyjnych. Wszelkie czynności wykonane zostaną ze szczególną dbałością i ostrożnością, a używany sprzęt będzie sprawny technicznie.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Odpady powstałe na etapie realizacji będą magazynowane w sposób selektywny, w wydzielonym miejscu, w odpowiednich pojemnikach, a następnie przekazywane firmie posiadającej odpowiednie pozwolenie.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Hałas na etapie użytkowania przedsięwzięcia związany będzie z pracą maszyn i urządzeń wykorzystywanych przy produkcji zwierzęcej, a także z ruchem pojazdów poruszających się na terenie zakładu. Obieg powietrza zapewniony zostanie poprzez wentylację grawitacyjną.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Przewiduje się, iż poziom hałasu spowodowany funkcjonowaniem przedmiotowej obory, nie będzie uciążliwy dla otoczenia, a zasięg uciążliwości spowodowanej emisją hałasu nie powinien powodować przekroczenia norm na terenie najbliższej zabudowy zagrodowej.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bookmarkStart w:id="0" w:name="_GoBack"/>
      <w:r w:rsidRPr="00F916A3">
        <w:rPr>
          <w:rFonts w:ascii="Times New Roman" w:hAnsi="Times New Roman" w:cs="Times New Roman"/>
          <w:sz w:val="25"/>
          <w:szCs w:val="25"/>
        </w:rPr>
        <w:t>Oddziaływanie planowanego przedsięwzięcia na powietrze atmosferyczne związane będzie z emisją pyłu, substancji gazowych z obory, a także pojazdów związanych z obsługą budynku inwentarskiego. Planowany obiekt nie będzie ogrzewany.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 xml:space="preserve">Eksploatacja inwestycji nie powinna wpływać ponadnormatywnie na stan czystości powietrza i jego otoczeniu, na zdrowie ludzi i obiekty sąsiednie. </w:t>
      </w:r>
    </w:p>
    <w:bookmarkEnd w:id="0"/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 xml:space="preserve">Przedmiotowe zadanie będzie związane z niewielką emisją gazów cieplarnianych do atmosfery. Jako działanie </w:t>
      </w:r>
      <w:proofErr w:type="spellStart"/>
      <w:r w:rsidRPr="00F916A3">
        <w:rPr>
          <w:rFonts w:ascii="Times New Roman" w:hAnsi="Times New Roman" w:cs="Times New Roman"/>
          <w:sz w:val="25"/>
          <w:szCs w:val="25"/>
        </w:rPr>
        <w:t>mitygacyjne</w:t>
      </w:r>
      <w:proofErr w:type="spellEnd"/>
      <w:r w:rsidRPr="00F916A3">
        <w:rPr>
          <w:rFonts w:ascii="Times New Roman" w:hAnsi="Times New Roman" w:cs="Times New Roman"/>
          <w:sz w:val="25"/>
          <w:szCs w:val="25"/>
        </w:rPr>
        <w:t xml:space="preserve"> Inwestor przewiduje stosowanie w oborze chowu </w:t>
      </w:r>
      <w:r>
        <w:rPr>
          <w:rFonts w:ascii="Times New Roman" w:hAnsi="Times New Roman" w:cs="Times New Roman"/>
          <w:sz w:val="25"/>
          <w:szCs w:val="25"/>
        </w:rPr>
        <w:t>głęboko-</w:t>
      </w:r>
      <w:r w:rsidRPr="00F916A3">
        <w:rPr>
          <w:rFonts w:ascii="Times New Roman" w:hAnsi="Times New Roman" w:cs="Times New Roman"/>
          <w:sz w:val="25"/>
          <w:szCs w:val="25"/>
        </w:rPr>
        <w:t xml:space="preserve">ściółkowego zmniejszającego emisję zanieczyszczeń do powietrza. Dodatkowo </w:t>
      </w:r>
      <w:r w:rsidRPr="00F916A3">
        <w:rPr>
          <w:rFonts w:ascii="Times New Roman" w:hAnsi="Times New Roman" w:cs="Times New Roman"/>
          <w:sz w:val="25"/>
          <w:szCs w:val="25"/>
        </w:rPr>
        <w:lastRenderedPageBreak/>
        <w:t>podkreślić należy, iż omawiane zadanie zlokalizowane zostanie poza terenami osuwisk oraz zagrożonymi podtopieniami. W związku z powyższym, nie przewiduje się ekstremalnych sytuacji klimatycznych w obrębie analizowanego zamierzenia.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Odnoście ryzyka wystąpienia poważnej awarii, należy zaznaczyć, że przedsięwzięcie nie należy do kategorii zakładu o zwiększonym bądź dużym ryzyku pojawienia się awarii przemysłowej, w myśl rozporządzenia Ministra Gospodarki z dnia 10 października 2013 r. w sprawie rodzajów i ilości substancji niebezpiecznych, których znajdowanie się w zakładzie decyduje o zaliczeniu go do zakładu o zwiększonym ryzyku albo zakładu o dużym ryzyku wystąpienia poważnej awarii przemysłowej (Dz. U. z 2013 r., poz.1479).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Obornik gromadzony będzie na istniejącej i projektowanej płycie obornikowej o powierzchni łącznej 490,0m². Zbiornik na gnojówkę wykonany zostanie z  żelbetonu z izolacją i dodatkowo zabezpieczony podwójną warstwą uszczelniaczy pochodzenia bitumicznego (</w:t>
      </w:r>
      <w:proofErr w:type="spellStart"/>
      <w:r w:rsidRPr="00F916A3">
        <w:rPr>
          <w:rFonts w:ascii="Times New Roman" w:hAnsi="Times New Roman" w:cs="Times New Roman"/>
          <w:sz w:val="25"/>
          <w:szCs w:val="25"/>
        </w:rPr>
        <w:t>Izolbet</w:t>
      </w:r>
      <w:proofErr w:type="spellEnd"/>
      <w:r w:rsidRPr="00F916A3">
        <w:rPr>
          <w:rFonts w:ascii="Times New Roman" w:hAnsi="Times New Roman" w:cs="Times New Roman"/>
          <w:sz w:val="25"/>
          <w:szCs w:val="25"/>
        </w:rPr>
        <w:t>). Pod całym budynkiem rozłożona będzie folia budowlana czarna, celem odcięcia możliwości nasiąkania betonu oraz podciągania wód gruntowych (które na poziomie posadowienia budynku nie występują). Powierzchnia oby płyt i obu zbiorników zabezpieczy półroczne składowanie odchodów zwierzęcych.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 xml:space="preserve">Powstający nawóz naturalny zostanie zagospodarowany rolniczo, zgodnie z zasadami określonymi w przepisach odrębnych – obecnie ustawa z dnia 10 lipca 2007 r. o nawozach i nawożeniu (Dz. U. z </w:t>
      </w:r>
      <w:r>
        <w:rPr>
          <w:rFonts w:ascii="Times New Roman" w:hAnsi="Times New Roman" w:cs="Times New Roman"/>
          <w:sz w:val="25"/>
          <w:szCs w:val="25"/>
        </w:rPr>
        <w:t>2015 r., poz. 625 j.t.) oraz Kode</w:t>
      </w:r>
      <w:r w:rsidRPr="00F916A3">
        <w:rPr>
          <w:rFonts w:ascii="Times New Roman" w:hAnsi="Times New Roman" w:cs="Times New Roman"/>
          <w:sz w:val="25"/>
          <w:szCs w:val="25"/>
        </w:rPr>
        <w:t>ksie Dobrej Praktyki Rolniczej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Tereny upraw polowych przeznaczone do nawożenia są obszarami szczególnie narażonymi na zanieczyszczenie związkami azotu ze źródeł rolniczych wyznaczonymi przez Regionalnego Dyrektora Gospodarki Wodnej w Gdańsku. Zgodnie z uzupełni</w:t>
      </w:r>
      <w:r>
        <w:rPr>
          <w:rFonts w:ascii="Times New Roman" w:hAnsi="Times New Roman" w:cs="Times New Roman"/>
          <w:sz w:val="25"/>
          <w:szCs w:val="25"/>
        </w:rPr>
        <w:t xml:space="preserve">eniem KIP z dnia 26.06.2015 r. </w:t>
      </w:r>
      <w:r w:rsidRPr="00F916A3">
        <w:rPr>
          <w:rFonts w:ascii="Times New Roman" w:hAnsi="Times New Roman" w:cs="Times New Roman"/>
          <w:sz w:val="25"/>
          <w:szCs w:val="25"/>
        </w:rPr>
        <w:t>Inwestor dysponuje areałem o powierzchni 121 ha, który jest wystarczający do zagospodarowania odchodów zwierzęcych i nie przekraczania zalecanych dawek azotu.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Biorąc pod uwagę powyższe uwarunkowania Inwestor zobowiązany jest do zagospodarowania nawozów naturalnych zgodnie z przepisami szczegółowymi, w tym z rozporządzeniem Ministra Środowiska z dnia 23 grudnia w sprawie szczegółowych wymagań jakim powinny odpowiadać programy działań mających na celu ograniczenie odpływu azotu ze źródeł rolniczych (Dz. U. z 2003 r., Nr 4, poz. 44).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Wszystkie odpady z funkcjonowania planowanego przedsięwzięcia zagospodarowane zostaną zgodnie z obowiązującymi w tym zakresie przepisami. Odpady będą magazynowane selektywnie w odpowiednich pojemnikach, a następnie po zebraniu odpowiedniej ich ilości przekazane specjalistycznej firmie, posiadającej stosowne zezwolenia.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W przypadku sytuacji odbiegającej od warunków normalnych, m.in. wystąpienia choroby powodującej w skrajnym przypadku likwidacji stada, prowadzący instalację będzie postępował ściśle według wskazań Państwowego Lekarza Weterynarii oraz obowiązujących w tym zakresie przepisów prawa.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Działalność przedmiotowego gospodarstwa będzie wiązała się z wykorzystaniem zasobów naturalnych w postaci wody pobieranej z sieci wodociągowej oraz energii elektrycznej dostarczanej z istniejącego przyłącza energetycznego.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lastRenderedPageBreak/>
        <w:t>Pobór wody realizowany będzie z istniejącej studni głębinowej znajdującej się na działce Inwestora. Woda zużywana będzie do pojenia zwierząt oraz utrzymania higieny pomieszczeń inwentarskich.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 xml:space="preserve">Ścieki z mycia urządzeń udojowych jaki i ścieki </w:t>
      </w:r>
      <w:proofErr w:type="spellStart"/>
      <w:r w:rsidRPr="00F916A3">
        <w:rPr>
          <w:rFonts w:ascii="Times New Roman" w:hAnsi="Times New Roman" w:cs="Times New Roman"/>
          <w:sz w:val="25"/>
          <w:szCs w:val="25"/>
        </w:rPr>
        <w:t>socjalno</w:t>
      </w:r>
      <w:proofErr w:type="spellEnd"/>
      <w:r w:rsidRPr="00F916A3">
        <w:rPr>
          <w:rFonts w:ascii="Times New Roman" w:hAnsi="Times New Roman" w:cs="Times New Roman"/>
          <w:sz w:val="25"/>
          <w:szCs w:val="25"/>
        </w:rPr>
        <w:t xml:space="preserve"> – bytowe odprowadzone zostaną do wspólnego, szczelnego zbiornika bezodpływowego, a następnie wywożone przez jednostki wyspecjalizowane do oczyszczalni.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Wody opadowe i roztopowe powstające na terenie gospodarstwa będą odprowadzane za pomocą systemu rynien i rur spustowych na nieutwardzony teren własnej działki.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Przedmiotowa inwestycja zlokalizowana jest w obszarze dorzecza Wisły, dla którego opracowano Plan gospodarowania wodami na obszarze dorzecza Wisły, przyjęty Uchwałą Rady Ministrów z dnia 22 lutego 2011 r. (M.P. z dnia 21 czerwca 2011 r., Nr 49, poz. 540).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Z uwagi na rodzaj, zakres i lokalizację przedsięwzięcia stwierdza się, że jego realizacja i eksploatacja nie wpływa na ryzyko nieosiągnięcia celów środowiskowych  zawartych w Planie gospodarowania wodami na obszarze dorzecza Wisły.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Analizując przedłożone dokumenty stwierdzono, że na przedmiotowym obszarze oddziaływania skumulowane obserwowane będą głównie w powietrzu i hałasie, gdzie zajdą reakcje miedzy różnymi substancjami zanieczyszczającymi. Wskazać należy, iż planowana inwestycja zlokalizowana zostanie na terenie wiejskim. Wzrost obsady o ok. 100 DJP spowoduje tym samym znaczne zwiększenie emisji zanieczyszczeń do powietrza i hałasu. Jednakże przewiduje się, iż nakładanie się ww. oddziaływać nie będzie wiązało się z przekroczeniem norm środowiskowych.</w:t>
      </w:r>
    </w:p>
    <w:p w:rsidR="000A1106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Uznano, iż zastosowanie zaproponowanych w przedłożonej karcie informacyjnej  przedsięwzięcia rozwiązań technicznych, technologicznych i organizacyjnych, zapewni ochronę środowiska przed negatywnym oddziaływaniem zamierzenia, zarówno na etapie jego realizacji jak i eksploatacji.</w:t>
      </w:r>
    </w:p>
    <w:p w:rsidR="000A1106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916A3">
        <w:rPr>
          <w:rFonts w:ascii="Times New Roman" w:hAnsi="Times New Roman" w:cs="Times New Roman"/>
          <w:sz w:val="25"/>
          <w:szCs w:val="25"/>
        </w:rPr>
        <w:t>W związku z powyższym, biorąc pod uwagę lokalizację, zakres i planowany sposób realizacji i eksploatacji inwestycji, w oparciu o art. 63 ww. ustawy z dnia 3 października 2008 r. o udostępnianiu informacji o środowisku i jego ochronie, udziale społeczeństwa w ochronie środowiska oraz o ocenach oddziaływania na środowisko, tut. Organ nie stwierdził potrzeby przeprowadzenia dla przedmiotowego przedsięwzięcia oceny oddziaływania na środowisko, a tym samym sporządzenia raportu o od</w:t>
      </w:r>
      <w:r>
        <w:rPr>
          <w:rFonts w:ascii="Times New Roman" w:hAnsi="Times New Roman" w:cs="Times New Roman"/>
          <w:sz w:val="25"/>
          <w:szCs w:val="25"/>
        </w:rPr>
        <w:t>działywaniu na środowisko.</w:t>
      </w:r>
    </w:p>
    <w:p w:rsidR="000A1106" w:rsidRPr="00F916A3" w:rsidRDefault="000A1106" w:rsidP="000A1106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W trakcie prowadzonego postępowania został wniesiony wniosek strony Państwa Katarzyny i Jarosława Gramza właściciele zabudowanej działki nr  239/5 w Łubiance (data wpływu 11.08.2015 r.), w którym informują o niewyrażeniu zgody na przedmiotową inwestycję ponieważ wpłynie na znaczny spadek atrakcyjności nieruchomości. </w:t>
      </w:r>
      <w:r w:rsidRPr="00F916A3">
        <w:rPr>
          <w:rFonts w:ascii="Times New Roman" w:hAnsi="Times New Roman" w:cs="Times New Roman"/>
          <w:sz w:val="25"/>
          <w:szCs w:val="25"/>
        </w:rPr>
        <w:t>Aktualnie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F916A3">
        <w:rPr>
          <w:rFonts w:ascii="Times New Roman" w:hAnsi="Times New Roman" w:cs="Times New Roman"/>
          <w:sz w:val="25"/>
          <w:szCs w:val="25"/>
        </w:rPr>
        <w:t xml:space="preserve">Inwestor prowadzi </w:t>
      </w:r>
      <w:r>
        <w:rPr>
          <w:rFonts w:ascii="Times New Roman" w:hAnsi="Times New Roman" w:cs="Times New Roman"/>
          <w:sz w:val="25"/>
          <w:szCs w:val="25"/>
        </w:rPr>
        <w:t>już</w:t>
      </w:r>
      <w:r w:rsidRPr="00F916A3">
        <w:rPr>
          <w:rFonts w:ascii="Times New Roman" w:hAnsi="Times New Roman" w:cs="Times New Roman"/>
          <w:sz w:val="25"/>
          <w:szCs w:val="25"/>
        </w:rPr>
        <w:t xml:space="preserve"> działalność związaną z chowem bydła w ilości 40 DJP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C57ED9" w:rsidRDefault="0050365E" w:rsidP="00B54672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1152AF">
        <w:rPr>
          <w:rFonts w:ascii="Times New Roman" w:hAnsi="Times New Roman" w:cs="Times New Roman"/>
          <w:sz w:val="25"/>
          <w:szCs w:val="25"/>
        </w:rPr>
        <w:t>W związku z powyższym, biorąc pod uwagę lokalizację, zakres i planowany sposób realizacji i eksploatacji inwestycji ,w oparciu o art. 63 ww. ustawy z dnia 3 października 2008 r. o udostępnianiu informacji o środowisku i jego ochronie, udziale społeczeństwa w ochronie środowiska oraz o ocenach oddziaływania na środowisko, tut. Organ nie stwierdził potrzeby przeprowadzenia dla przedmiotowego przedsięwzięcia oceny oddziaływania na środowisko, a tym samym sporządzenia raportu o oddziaływaniu na środowisko.</w:t>
      </w:r>
    </w:p>
    <w:p w:rsidR="00C57ED9" w:rsidRPr="000A0A05" w:rsidRDefault="00C57ED9" w:rsidP="00C57ED9">
      <w:pPr>
        <w:spacing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hAnsi="Times New Roman" w:cs="Times New Roman"/>
          <w:sz w:val="25"/>
          <w:szCs w:val="25"/>
        </w:rPr>
        <w:lastRenderedPageBreak/>
        <w:tab/>
      </w:r>
      <w:r w:rsidR="000A1106" w:rsidRPr="000A1106">
        <w:rPr>
          <w:rFonts w:ascii="Times New Roman" w:eastAsia="Times New Roman" w:hAnsi="Times New Roman" w:cs="Times New Roman"/>
          <w:sz w:val="25"/>
          <w:szCs w:val="25"/>
          <w:lang w:eastAsia="pl-PL"/>
        </w:rPr>
        <w:t>Biorąc pod uwagę wniosek strony oraz w/w opinie Regionalnego Dyrektora Ochrony Środowiska w Bydgoszczy i Państwowego Powiatowego Inspektora Sanitarnego w Toruniu postanowiono jak w sentencji.</w:t>
      </w:r>
    </w:p>
    <w:p w:rsidR="005634A1" w:rsidRPr="005E4B55" w:rsidRDefault="005634A1" w:rsidP="005E4B55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POUCZENIE</w:t>
      </w:r>
    </w:p>
    <w:p w:rsidR="00A54F3B" w:rsidRPr="005E4B55" w:rsidRDefault="00A54F3B" w:rsidP="005E4B55">
      <w:pPr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hAnsi="Times New Roman" w:cs="Times New Roman"/>
          <w:sz w:val="26"/>
          <w:szCs w:val="26"/>
        </w:rPr>
        <w:tab/>
        <w:t>Od niniejszej decyzji służy stronom odwołanie do Samorządowego Kolegium Odwoławczego w Toruniu za pośrednictwem Wójta Gminy Łubianka w terminie 14 dni od dnia doręczenia decyzji.</w:t>
      </w:r>
    </w:p>
    <w:p w:rsidR="00A54F3B" w:rsidRPr="005E4B55" w:rsidRDefault="00671756" w:rsidP="005E4B55">
      <w:pPr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hAnsi="Times New Roman" w:cs="Times New Roman"/>
          <w:sz w:val="26"/>
          <w:szCs w:val="26"/>
        </w:rPr>
        <w:t>Załącznik</w:t>
      </w:r>
      <w:r w:rsidR="006C262D" w:rsidRPr="005E4B55">
        <w:rPr>
          <w:rFonts w:ascii="Times New Roman" w:hAnsi="Times New Roman" w:cs="Times New Roman"/>
          <w:sz w:val="26"/>
          <w:szCs w:val="26"/>
        </w:rPr>
        <w:t xml:space="preserve"> nr 1</w:t>
      </w:r>
      <w:r w:rsidR="00A54F3B" w:rsidRPr="005E4B55">
        <w:rPr>
          <w:rFonts w:ascii="Times New Roman" w:hAnsi="Times New Roman" w:cs="Times New Roman"/>
          <w:sz w:val="26"/>
          <w:szCs w:val="26"/>
        </w:rPr>
        <w:t>:</w:t>
      </w:r>
    </w:p>
    <w:p w:rsidR="00A54F3B" w:rsidRDefault="00A54F3B" w:rsidP="005E4B55">
      <w:pPr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hAnsi="Times New Roman" w:cs="Times New Roman"/>
          <w:sz w:val="26"/>
          <w:szCs w:val="26"/>
        </w:rPr>
        <w:t xml:space="preserve">- Charakterystyka planowanego przedsięwzięcia zgodnie z art. 82 ust. 3 ustawy </w:t>
      </w:r>
      <w:proofErr w:type="spellStart"/>
      <w:r w:rsidRPr="005E4B55">
        <w:rPr>
          <w:rFonts w:ascii="Times New Roman" w:hAnsi="Times New Roman" w:cs="Times New Roman"/>
          <w:sz w:val="26"/>
          <w:szCs w:val="26"/>
        </w:rPr>
        <w:t>ooś</w:t>
      </w:r>
      <w:proofErr w:type="spellEnd"/>
    </w:p>
    <w:p w:rsidR="00B54672" w:rsidRDefault="00C57ED9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  <w:r w:rsidRPr="00C57ED9">
        <w:rPr>
          <w:rFonts w:ascii="Times New Roman" w:hAnsi="Times New Roman" w:cs="Times New Roman"/>
          <w:b/>
          <w:sz w:val="14"/>
          <w:szCs w:val="25"/>
        </w:rPr>
        <w:t xml:space="preserve"> </w:t>
      </w: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Default="000A110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3F6586" w:rsidRDefault="003F6586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A1106" w:rsidRPr="00FA5323" w:rsidRDefault="000A1106" w:rsidP="000A1106">
      <w:pPr>
        <w:spacing w:after="0" w:line="240" w:lineRule="auto"/>
        <w:jc w:val="both"/>
        <w:rPr>
          <w:rFonts w:ascii="Times New Roman" w:hAnsi="Times New Roman" w:cs="Times New Roman"/>
          <w:sz w:val="14"/>
          <w:szCs w:val="25"/>
        </w:rPr>
      </w:pPr>
      <w:r w:rsidRPr="00FA5323">
        <w:rPr>
          <w:rFonts w:ascii="Times New Roman" w:hAnsi="Times New Roman" w:cs="Times New Roman"/>
          <w:sz w:val="14"/>
          <w:szCs w:val="25"/>
        </w:rPr>
        <w:t xml:space="preserve">Otrzymują: </w:t>
      </w:r>
    </w:p>
    <w:p w:rsidR="000A1106" w:rsidRPr="00987170" w:rsidRDefault="000A1106" w:rsidP="000A1106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177BE0">
        <w:rPr>
          <w:rFonts w:ascii="Times New Roman" w:eastAsia="Calibri" w:hAnsi="Times New Roman" w:cs="Times New Roman"/>
          <w:color w:val="000000"/>
          <w:sz w:val="14"/>
          <w:szCs w:val="25"/>
        </w:rPr>
        <w:t>Machnicki Wojciech, ul. Krótka 4, 87-152 Łubianka</w:t>
      </w:r>
      <w:r w:rsidRPr="00987170">
        <w:rPr>
          <w:rFonts w:ascii="Times New Roman" w:eastAsia="Calibri" w:hAnsi="Times New Roman" w:cs="Times New Roman"/>
          <w:color w:val="000000"/>
          <w:sz w:val="14"/>
          <w:szCs w:val="25"/>
        </w:rPr>
        <w:t>.</w:t>
      </w:r>
    </w:p>
    <w:p w:rsidR="000A1106" w:rsidRPr="00FA5323" w:rsidRDefault="000A1106" w:rsidP="000A1106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FA5323">
        <w:rPr>
          <w:rFonts w:ascii="Times New Roman" w:hAnsi="Times New Roman" w:cs="Times New Roman"/>
          <w:sz w:val="14"/>
          <w:szCs w:val="25"/>
        </w:rPr>
        <w:t>a/a, BIP, wg. Załącznika, tablice ogłoszeń: UG, sołectwa</w:t>
      </w:r>
      <w:r>
        <w:rPr>
          <w:rFonts w:ascii="Times New Roman" w:hAnsi="Times New Roman" w:cs="Times New Roman"/>
          <w:sz w:val="14"/>
          <w:szCs w:val="25"/>
        </w:rPr>
        <w:t xml:space="preserve"> Łubianka.</w:t>
      </w:r>
    </w:p>
    <w:p w:rsidR="000A1106" w:rsidRPr="00FA5323" w:rsidRDefault="000A1106" w:rsidP="000A110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</w:p>
    <w:p w:rsidR="000A1106" w:rsidRPr="00FA5323" w:rsidRDefault="000A1106" w:rsidP="000A110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FA5323">
        <w:rPr>
          <w:rFonts w:ascii="Times New Roman" w:hAnsi="Times New Roman" w:cs="Times New Roman"/>
          <w:sz w:val="14"/>
          <w:szCs w:val="25"/>
        </w:rPr>
        <w:t>Do wiadomości:</w:t>
      </w:r>
    </w:p>
    <w:p w:rsidR="000A1106" w:rsidRPr="00FA5323" w:rsidRDefault="000A1106" w:rsidP="000A1106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FA5323">
        <w:rPr>
          <w:rFonts w:ascii="Times New Roman" w:hAnsi="Times New Roman" w:cs="Times New Roman"/>
          <w:sz w:val="14"/>
          <w:szCs w:val="25"/>
        </w:rPr>
        <w:t>Regionalny Dyrektor Och</w:t>
      </w:r>
      <w:r>
        <w:rPr>
          <w:rFonts w:ascii="Times New Roman" w:hAnsi="Times New Roman" w:cs="Times New Roman"/>
          <w:sz w:val="14"/>
          <w:szCs w:val="25"/>
        </w:rPr>
        <w:t>rony Środowiska, ul. Dworcowa 81</w:t>
      </w:r>
      <w:r w:rsidRPr="00FA5323">
        <w:rPr>
          <w:rFonts w:ascii="Times New Roman" w:hAnsi="Times New Roman" w:cs="Times New Roman"/>
          <w:sz w:val="14"/>
          <w:szCs w:val="25"/>
        </w:rPr>
        <w:t>, 85-</w:t>
      </w:r>
      <w:r>
        <w:rPr>
          <w:rFonts w:ascii="Times New Roman" w:hAnsi="Times New Roman" w:cs="Times New Roman"/>
          <w:sz w:val="14"/>
          <w:szCs w:val="25"/>
        </w:rPr>
        <w:t>059</w:t>
      </w:r>
      <w:r w:rsidRPr="00FA5323">
        <w:rPr>
          <w:rFonts w:ascii="Times New Roman" w:hAnsi="Times New Roman" w:cs="Times New Roman"/>
          <w:sz w:val="14"/>
          <w:szCs w:val="25"/>
        </w:rPr>
        <w:t xml:space="preserve"> Bydgoszcz</w:t>
      </w:r>
    </w:p>
    <w:p w:rsidR="000A1106" w:rsidRPr="00863372" w:rsidRDefault="000A1106" w:rsidP="000A1106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FA5323">
        <w:rPr>
          <w:rFonts w:ascii="Times New Roman" w:hAnsi="Times New Roman" w:cs="Times New Roman"/>
          <w:sz w:val="14"/>
          <w:szCs w:val="25"/>
        </w:rPr>
        <w:t xml:space="preserve">Państwowy Powiatowy Inspektor  Sanitarny, ul. Szosa Bydgoska 1, 87-100 Toruń </w:t>
      </w:r>
      <w:r w:rsidRPr="00FA5323">
        <w:rPr>
          <w:rFonts w:ascii="Times New Roman" w:hAnsi="Times New Roman" w:cs="Times New Roman"/>
          <w:b/>
          <w:sz w:val="14"/>
          <w:szCs w:val="25"/>
        </w:rPr>
        <w:t xml:space="preserve"> </w:t>
      </w:r>
    </w:p>
    <w:p w:rsidR="00C57ED9" w:rsidRPr="00B54672" w:rsidRDefault="00C57ED9" w:rsidP="000A1106">
      <w:pPr>
        <w:overflowPunct w:val="0"/>
        <w:autoSpaceDE w:val="0"/>
        <w:autoSpaceDN w:val="0"/>
        <w:adjustRightInd w:val="0"/>
        <w:spacing w:before="100" w:beforeAutospacing="1" w:after="0" w:afterAutospacing="1" w:line="240" w:lineRule="auto"/>
        <w:ind w:left="720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</w:p>
    <w:sectPr w:rsidR="00C57ED9" w:rsidRPr="00B54672" w:rsidSect="00B54672">
      <w:footerReference w:type="default" r:id="rId7"/>
      <w:pgSz w:w="11906" w:h="16838"/>
      <w:pgMar w:top="1304" w:right="1247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64E" w:rsidRDefault="0069464E" w:rsidP="00037ED6">
      <w:pPr>
        <w:spacing w:after="0" w:line="240" w:lineRule="auto"/>
      </w:pPr>
      <w:r>
        <w:separator/>
      </w:r>
    </w:p>
  </w:endnote>
  <w:endnote w:type="continuationSeparator" w:id="0">
    <w:p w:rsidR="0069464E" w:rsidRDefault="0069464E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A14">
          <w:rPr>
            <w:noProof/>
          </w:rPr>
          <w:t>1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64E" w:rsidRDefault="0069464E" w:rsidP="00037ED6">
      <w:pPr>
        <w:spacing w:after="0" w:line="240" w:lineRule="auto"/>
      </w:pPr>
      <w:r>
        <w:separator/>
      </w:r>
    </w:p>
  </w:footnote>
  <w:footnote w:type="continuationSeparator" w:id="0">
    <w:p w:rsidR="0069464E" w:rsidRDefault="0069464E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11D39"/>
    <w:rsid w:val="00034B66"/>
    <w:rsid w:val="00037ED6"/>
    <w:rsid w:val="00085326"/>
    <w:rsid w:val="00092833"/>
    <w:rsid w:val="000A1106"/>
    <w:rsid w:val="000B64E9"/>
    <w:rsid w:val="00105D97"/>
    <w:rsid w:val="00117CAB"/>
    <w:rsid w:val="001347AE"/>
    <w:rsid w:val="001437B7"/>
    <w:rsid w:val="00170597"/>
    <w:rsid w:val="0020651C"/>
    <w:rsid w:val="00206F93"/>
    <w:rsid w:val="0021798C"/>
    <w:rsid w:val="00217F08"/>
    <w:rsid w:val="0024009F"/>
    <w:rsid w:val="002E4B58"/>
    <w:rsid w:val="003403EF"/>
    <w:rsid w:val="0035228C"/>
    <w:rsid w:val="003710C3"/>
    <w:rsid w:val="003F6586"/>
    <w:rsid w:val="00402129"/>
    <w:rsid w:val="00404A82"/>
    <w:rsid w:val="00407AB4"/>
    <w:rsid w:val="0043705D"/>
    <w:rsid w:val="004930C6"/>
    <w:rsid w:val="004A64A1"/>
    <w:rsid w:val="004C70D5"/>
    <w:rsid w:val="0050365E"/>
    <w:rsid w:val="005634A1"/>
    <w:rsid w:val="00565087"/>
    <w:rsid w:val="00585667"/>
    <w:rsid w:val="00591610"/>
    <w:rsid w:val="005C1866"/>
    <w:rsid w:val="005C22AE"/>
    <w:rsid w:val="005D10C9"/>
    <w:rsid w:val="005E4B55"/>
    <w:rsid w:val="006263C5"/>
    <w:rsid w:val="00671756"/>
    <w:rsid w:val="006865CA"/>
    <w:rsid w:val="006913AB"/>
    <w:rsid w:val="0069464E"/>
    <w:rsid w:val="006C262D"/>
    <w:rsid w:val="006D61DA"/>
    <w:rsid w:val="00706283"/>
    <w:rsid w:val="00730038"/>
    <w:rsid w:val="007574EB"/>
    <w:rsid w:val="00784C3B"/>
    <w:rsid w:val="007D1248"/>
    <w:rsid w:val="007F6DA1"/>
    <w:rsid w:val="00802886"/>
    <w:rsid w:val="00823A34"/>
    <w:rsid w:val="008369A3"/>
    <w:rsid w:val="008457B5"/>
    <w:rsid w:val="00900C62"/>
    <w:rsid w:val="00900DE4"/>
    <w:rsid w:val="00917E49"/>
    <w:rsid w:val="00930E11"/>
    <w:rsid w:val="00935BAF"/>
    <w:rsid w:val="00945F6A"/>
    <w:rsid w:val="00945F70"/>
    <w:rsid w:val="00952880"/>
    <w:rsid w:val="00986DC6"/>
    <w:rsid w:val="009D07DD"/>
    <w:rsid w:val="00A54F3B"/>
    <w:rsid w:val="00A5649C"/>
    <w:rsid w:val="00AB7602"/>
    <w:rsid w:val="00B2399B"/>
    <w:rsid w:val="00B34F07"/>
    <w:rsid w:val="00B35C36"/>
    <w:rsid w:val="00B46D9F"/>
    <w:rsid w:val="00B54672"/>
    <w:rsid w:val="00B7568A"/>
    <w:rsid w:val="00B8466A"/>
    <w:rsid w:val="00BC2E8A"/>
    <w:rsid w:val="00BE2A14"/>
    <w:rsid w:val="00C10229"/>
    <w:rsid w:val="00C20A97"/>
    <w:rsid w:val="00C57EC2"/>
    <w:rsid w:val="00C57ED9"/>
    <w:rsid w:val="00C87C21"/>
    <w:rsid w:val="00C92BFE"/>
    <w:rsid w:val="00CA0B29"/>
    <w:rsid w:val="00CB517F"/>
    <w:rsid w:val="00CE4409"/>
    <w:rsid w:val="00D01766"/>
    <w:rsid w:val="00D75A63"/>
    <w:rsid w:val="00DC63AF"/>
    <w:rsid w:val="00DE1750"/>
    <w:rsid w:val="00E12DDC"/>
    <w:rsid w:val="00E15C0C"/>
    <w:rsid w:val="00E21E07"/>
    <w:rsid w:val="00E26FF4"/>
    <w:rsid w:val="00E5741A"/>
    <w:rsid w:val="00E73107"/>
    <w:rsid w:val="00E8759A"/>
    <w:rsid w:val="00E92F11"/>
    <w:rsid w:val="00EC5C41"/>
    <w:rsid w:val="00ED3629"/>
    <w:rsid w:val="00EE00F4"/>
    <w:rsid w:val="00EE0B90"/>
    <w:rsid w:val="00F030A8"/>
    <w:rsid w:val="00F30CEB"/>
    <w:rsid w:val="00F47439"/>
    <w:rsid w:val="00F83D1F"/>
    <w:rsid w:val="00F91744"/>
    <w:rsid w:val="00FC7B5D"/>
    <w:rsid w:val="00FE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E57FF-C4A6-48B2-B104-C8AE1DB1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2745</Words>
  <Characters>16475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73</cp:revision>
  <cp:lastPrinted>2014-10-23T11:52:00Z</cp:lastPrinted>
  <dcterms:created xsi:type="dcterms:W3CDTF">2013-08-23T05:18:00Z</dcterms:created>
  <dcterms:modified xsi:type="dcterms:W3CDTF">2015-11-23T10:20:00Z</dcterms:modified>
</cp:coreProperties>
</file>